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F6CE9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E0DF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422801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65.3pt" o:ole="" fillcolor="window">
            <v:imagedata r:id="rId7" o:title="" gain="192753f" blacklevel="-3932f"/>
          </v:shape>
          <o:OLEObject Type="Embed" ProgID="Photoshop.Image.6" ShapeID="_x0000_i1025" DrawAspect="Content" ObjectID="_1825506734" r:id="rId8">
            <o:FieldCodes>\s</o:FieldCodes>
          </o:OLEObject>
        </w:object>
      </w:r>
    </w:p>
    <w:p w14:paraId="31C1E30A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762FB98A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FEDEB34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564FE57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E7DF7EC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19CC193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5BAD7A7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2BF004CD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E0DF7">
        <w:rPr>
          <w:rFonts w:ascii="Times New Roman" w:eastAsia="Calibri" w:hAnsi="Times New Roman" w:cs="Times New Roman"/>
          <w:b/>
          <w:sz w:val="40"/>
          <w:szCs w:val="40"/>
        </w:rPr>
        <w:t>Заключение</w:t>
      </w:r>
    </w:p>
    <w:p w14:paraId="31F4EBDD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E0DF7">
        <w:rPr>
          <w:rFonts w:ascii="Times New Roman" w:eastAsia="Calibri" w:hAnsi="Times New Roman" w:cs="Times New Roman"/>
          <w:b/>
          <w:sz w:val="36"/>
          <w:szCs w:val="36"/>
        </w:rPr>
        <w:t>Контрольно-счётной палаты Дубровского района</w:t>
      </w:r>
    </w:p>
    <w:p w14:paraId="1C094A64" w14:textId="77777777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E0DF7">
        <w:rPr>
          <w:rFonts w:ascii="Times New Roman" w:eastAsia="Calibri" w:hAnsi="Times New Roman" w:cs="Times New Roman"/>
          <w:b/>
          <w:sz w:val="36"/>
          <w:szCs w:val="36"/>
        </w:rPr>
        <w:t xml:space="preserve">на проект решения </w:t>
      </w:r>
    </w:p>
    <w:p w14:paraId="2B778E49" w14:textId="615DFD94" w:rsidR="003E0DF7" w:rsidRPr="003E0DF7" w:rsidRDefault="003E0DF7" w:rsidP="003E0DF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spellStart"/>
      <w:r w:rsidRPr="003E0DF7">
        <w:rPr>
          <w:rFonts w:ascii="Times New Roman" w:eastAsia="Calibri" w:hAnsi="Times New Roman" w:cs="Times New Roman"/>
          <w:b/>
          <w:sz w:val="36"/>
          <w:szCs w:val="36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Совета народных депутатов «О бюджете </w:t>
      </w:r>
      <w:proofErr w:type="spellStart"/>
      <w:r w:rsidRPr="003E0DF7">
        <w:rPr>
          <w:rFonts w:ascii="Times New Roman" w:eastAsia="Calibri" w:hAnsi="Times New Roman" w:cs="Times New Roman"/>
          <w:b/>
          <w:sz w:val="36"/>
          <w:szCs w:val="36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b/>
          <w:sz w:val="36"/>
          <w:szCs w:val="36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b/>
          <w:sz w:val="36"/>
          <w:szCs w:val="36"/>
        </w:rPr>
        <w:t>2026</w:t>
      </w:r>
      <w:r w:rsidRPr="003E0DF7">
        <w:rPr>
          <w:rFonts w:ascii="Times New Roman" w:eastAsia="Calibri" w:hAnsi="Times New Roman" w:cs="Times New Roman"/>
          <w:b/>
          <w:sz w:val="36"/>
          <w:szCs w:val="36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b/>
          <w:sz w:val="36"/>
          <w:szCs w:val="36"/>
        </w:rPr>
        <w:t>2027</w:t>
      </w:r>
      <w:r w:rsidRPr="003E0DF7">
        <w:rPr>
          <w:rFonts w:ascii="Times New Roman" w:eastAsia="Calibri" w:hAnsi="Times New Roman" w:cs="Times New Roman"/>
          <w:b/>
          <w:sz w:val="36"/>
          <w:szCs w:val="36"/>
        </w:rPr>
        <w:t xml:space="preserve"> и </w:t>
      </w:r>
      <w:r w:rsidR="00985D35">
        <w:rPr>
          <w:rFonts w:ascii="Times New Roman" w:eastAsia="Calibri" w:hAnsi="Times New Roman" w:cs="Times New Roman"/>
          <w:b/>
          <w:sz w:val="36"/>
          <w:szCs w:val="36"/>
        </w:rPr>
        <w:t>2028</w:t>
      </w:r>
      <w:r w:rsidRPr="003E0DF7">
        <w:rPr>
          <w:rFonts w:ascii="Times New Roman" w:eastAsia="Calibri" w:hAnsi="Times New Roman" w:cs="Times New Roman"/>
          <w:b/>
          <w:sz w:val="36"/>
          <w:szCs w:val="36"/>
        </w:rPr>
        <w:t xml:space="preserve"> годов»</w:t>
      </w:r>
    </w:p>
    <w:p w14:paraId="249A4397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4D1FACC1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53334B18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71D4AF88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075EF01E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602E5E2D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6DDFD5C9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3F19805F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505E9C32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589B0247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4DB34F02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72EAEB2C" w14:textId="77777777" w:rsidR="003E0DF7" w:rsidRPr="003E0DF7" w:rsidRDefault="003E0DF7" w:rsidP="003E0DF7">
      <w:pPr>
        <w:spacing w:after="200" w:line="276" w:lineRule="auto"/>
        <w:rPr>
          <w:rFonts w:ascii="Calibri" w:eastAsia="Calibri" w:hAnsi="Calibri" w:cs="Times New Roman"/>
        </w:rPr>
      </w:pPr>
    </w:p>
    <w:p w14:paraId="394CE2F5" w14:textId="77777777" w:rsidR="003E0DF7" w:rsidRPr="003E0DF7" w:rsidRDefault="003E0DF7" w:rsidP="003E0DF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3E0DF7">
        <w:rPr>
          <w:rFonts w:ascii="Times New Roman" w:eastAsia="Calibri" w:hAnsi="Times New Roman" w:cs="Times New Roman"/>
          <w:sz w:val="36"/>
          <w:szCs w:val="36"/>
        </w:rPr>
        <w:t xml:space="preserve">п. Дубровка </w:t>
      </w:r>
    </w:p>
    <w:p w14:paraId="55ABA11A" w14:textId="180C577D" w:rsidR="003E0DF7" w:rsidRDefault="00985D35" w:rsidP="003E0DF7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2025</w:t>
      </w:r>
      <w:r w:rsidR="007A374F">
        <w:rPr>
          <w:rFonts w:ascii="Times New Roman" w:eastAsia="Calibri" w:hAnsi="Times New Roman" w:cs="Times New Roman"/>
          <w:sz w:val="36"/>
          <w:szCs w:val="36"/>
        </w:rPr>
        <w:t>г.</w:t>
      </w:r>
    </w:p>
    <w:p w14:paraId="00E17DCF" w14:textId="0A7B81A3" w:rsidR="009F6B00" w:rsidRDefault="009F6B00" w:rsidP="003E0D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28F5D3" w14:textId="7E94434B" w:rsidR="00EF783E" w:rsidRDefault="00EF783E" w:rsidP="00EF78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п. Дубровка                                                                                        </w:t>
      </w:r>
      <w:r w:rsidR="00985D35">
        <w:rPr>
          <w:rFonts w:ascii="Times New Roman" w:eastAsia="Calibri" w:hAnsi="Times New Roman" w:cs="Times New Roman"/>
          <w:sz w:val="28"/>
          <w:szCs w:val="28"/>
        </w:rPr>
        <w:t>26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="00985D3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97EF178" w14:textId="77777777" w:rsidR="00EF783E" w:rsidRPr="009F6B00" w:rsidRDefault="00EF783E" w:rsidP="003E0D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2562AF" w14:textId="77777777" w:rsidR="003E0DF7" w:rsidRPr="003E0DF7" w:rsidRDefault="003E0DF7" w:rsidP="00EF783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63479775" w14:textId="77777777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Дубровского района на проект </w:t>
      </w:r>
    </w:p>
    <w:p w14:paraId="4C8A5312" w14:textId="4E3DDAEA" w:rsidR="003E0DF7" w:rsidRPr="003E0DF7" w:rsidRDefault="003E0DF7" w:rsidP="003E0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(далее – Заключение) </w:t>
      </w:r>
      <w:r w:rsidR="003378CA">
        <w:rPr>
          <w:rFonts w:ascii="Times New Roman" w:hAnsi="Times New Roman"/>
          <w:sz w:val="28"/>
          <w:szCs w:val="28"/>
        </w:rPr>
        <w:t>подготовлено в соответствии с Бюджетным кодексом Российской Федерации,  Положением «О Контрольно-счетной палате Дубровского района»,  Стандартом внешнего муниципального финансового контроля (СВМФК) 1</w:t>
      </w:r>
      <w:r w:rsidR="003378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01 «</w:t>
      </w:r>
      <w:r w:rsidR="003378C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Порядок осуществления предварительного контроля формирования проекта местного бюджета на очередной финансовый год и на плановый период», </w:t>
      </w:r>
      <w:r w:rsidR="003378CA">
        <w:rPr>
          <w:rFonts w:ascii="Times New Roman" w:eastAsia="Times New Roman" w:hAnsi="Times New Roman"/>
          <w:bCs/>
          <w:spacing w:val="-10"/>
          <w:sz w:val="28"/>
          <w:szCs w:val="28"/>
          <w:lang w:eastAsia="ru-RU"/>
        </w:rPr>
        <w:t xml:space="preserve">Регламентом Контрольно-счетной палаты </w:t>
      </w:r>
      <w:r w:rsidR="003378CA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Дубровского района, пунктом 1.1.2 плана работ Контрольно-счётной палаты  на </w:t>
      </w:r>
      <w:r w:rsidR="00985D35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2025</w:t>
      </w:r>
      <w:r w:rsidR="003378CA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год </w:t>
      </w:r>
      <w:r w:rsidR="003378CA">
        <w:rPr>
          <w:rFonts w:ascii="Times New Roman" w:hAnsi="Times New Roman"/>
          <w:sz w:val="28"/>
          <w:szCs w:val="28"/>
        </w:rPr>
        <w:t xml:space="preserve">и муниципальными правовыми актами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14:paraId="71A1C522" w14:textId="3068EE55" w:rsid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84031642"/>
      <w:bookmarkStart w:id="1" w:name="_Hlk214893870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Рековичский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4.1 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25.0</w:t>
      </w:r>
      <w:r w:rsidR="003E4424">
        <w:rPr>
          <w:rFonts w:ascii="Times New Roman" w:eastAsia="Calibri" w:hAnsi="Times New Roman" w:cs="Times New Roman"/>
          <w:sz w:val="28"/>
          <w:szCs w:val="28"/>
        </w:rPr>
        <w:t>6</w:t>
      </w:r>
      <w:r w:rsidRPr="003E0DF7">
        <w:rPr>
          <w:rFonts w:ascii="Times New Roman" w:eastAsia="Calibri" w:hAnsi="Times New Roman" w:cs="Times New Roman"/>
          <w:sz w:val="28"/>
          <w:szCs w:val="28"/>
        </w:rPr>
        <w:t>.2021 №</w:t>
      </w:r>
      <w:r w:rsidR="00CF2D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>79  «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3E0DF7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1D3F654" w14:textId="525CB33A" w:rsidR="00BC68F7" w:rsidRPr="00BC68F7" w:rsidRDefault="00BC68F7" w:rsidP="00BC68F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 w:rsidR="00CC4095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B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 на </w:t>
      </w:r>
      <w:r w:rsidR="0098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B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34330BA6" w14:textId="1DF4A746" w:rsidR="00BC68F7" w:rsidRPr="00BC68F7" w:rsidRDefault="00BC68F7" w:rsidP="00BC68F7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прогнозируемый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3035,8</w:t>
      </w:r>
      <w:r w:rsidR="00CA347F"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числе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доходы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2400,8</w:t>
      </w:r>
      <w:r w:rsidR="00CA347F"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2552B95F" w14:textId="67AE4227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расходов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3035,8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719E31B9" w14:textId="07C6B83E" w:rsidR="00BC68F7" w:rsidRPr="00BC68F7" w:rsidRDefault="00CA347F" w:rsidP="00BC68F7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бюджета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тыс.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404150FA" w14:textId="1B2AA73B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 на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C68F7" w:rsidRPr="00BC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="00BC68F7"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24CC6D53" w14:textId="10860EF7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сновные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характеристики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плановый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период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годов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18ACF36" w14:textId="43E3DF3B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прогнозируемый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доходов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1917,4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ублей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том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числе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налоговые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неналоговые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доходы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1591,7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5196,5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том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числе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налоговые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неналоговые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доходы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1665,7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3C1E16" w14:textId="095E1A72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расходов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1917,4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рублей,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условно утвержденные расходы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42,0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7E5B192A" w14:textId="30FF7FF7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расходов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на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 сумме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4841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тыс. </w:t>
      </w:r>
      <w:r w:rsidR="00BC68F7"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87,0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07E16509" w14:textId="6A0A776A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- </w:t>
      </w:r>
      <w:r w:rsidR="00BC68F7"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бюджета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6CEDB8A6" w14:textId="0F92EFB1" w:rsidR="00BC68F7" w:rsidRPr="00BC68F7" w:rsidRDefault="00CA347F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поселения на 1 января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C68F7" w:rsidRPr="00BC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68F7"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="00BC68F7"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76D1A2DA" w14:textId="3D4094A7" w:rsidR="00BC68F7" w:rsidRPr="00BC68F7" w:rsidRDefault="00BC68F7" w:rsidP="00CA347F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</w:t>
      </w:r>
      <w:r w:rsidR="00CA347F"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 поселения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сумме 0</w:t>
      </w:r>
      <w:r w:rsidR="00CA347F"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="00CA347F" w:rsidRPr="00CA34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bookmarkEnd w:id="1"/>
    <w:p w14:paraId="7A77C3AE" w14:textId="77777777" w:rsidR="00892B87" w:rsidRDefault="00892B8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30B93CE0" w14:textId="5F9AE22B" w:rsidR="003E0DF7" w:rsidRPr="003E0DF7" w:rsidRDefault="003E0DF7" w:rsidP="00892B8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2. Параметры прогноза исходных экономических показателей</w:t>
      </w:r>
    </w:p>
    <w:p w14:paraId="4D61380A" w14:textId="77777777" w:rsidR="003E0DF7" w:rsidRPr="003E0DF7" w:rsidRDefault="003E0DF7" w:rsidP="00892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для составления проекта бюджета</w:t>
      </w:r>
    </w:p>
    <w:p w14:paraId="700D02BE" w14:textId="64A650C7" w:rsidR="00CC4095" w:rsidRPr="00046F48" w:rsidRDefault="00CC4095" w:rsidP="00CC4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D68">
        <w:rPr>
          <w:rFonts w:ascii="Times New Roman" w:hAnsi="Times New Roman"/>
          <w:sz w:val="28"/>
          <w:szCs w:val="28"/>
        </w:rPr>
        <w:t xml:space="preserve">При планировании бюджета </w:t>
      </w:r>
      <w:proofErr w:type="spellStart"/>
      <w:r>
        <w:rPr>
          <w:rFonts w:ascii="Times New Roman" w:hAnsi="Times New Roman"/>
          <w:sz w:val="28"/>
          <w:szCs w:val="28"/>
        </w:rPr>
        <w:t>Рековичского</w:t>
      </w:r>
      <w:proofErr w:type="spellEnd"/>
      <w:r w:rsidRPr="00434D68">
        <w:rPr>
          <w:rFonts w:ascii="Times New Roman" w:hAnsi="Times New Roman"/>
          <w:sz w:val="28"/>
          <w:szCs w:val="28"/>
        </w:rPr>
        <w:t xml:space="preserve"> сельского поселения Дубровского муниципального района Брянской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базовый вариант прогноза социально-экономи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поселение </w:t>
      </w: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следующих принятых решений: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2F2151" w14:textId="5CB0A0D5" w:rsidR="00CC4095" w:rsidRPr="00046F48" w:rsidRDefault="00CC4095" w:rsidP="00CC40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объемов бюджетных ассигнований на исполнение действующих обязательств на 2026 – 2028 годы приняты расходы, утвержденные Решением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2024 года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и  плановый период 2027 и 2028 годов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311E08A7" w14:textId="77777777" w:rsidR="00CC4095" w:rsidRPr="00046F48" w:rsidRDefault="00CC4095" w:rsidP="00CC40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ассигнования местного бюджета на 2026 – 2028 годы определены исходя из необходимости финансового обеспечения в приоритетном порядке:</w:t>
      </w:r>
    </w:p>
    <w:p w14:paraId="683EBB8B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достижения</w:t>
      </w:r>
      <w:r w:rsidRPr="00046F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национальных целей развития Российской Федерации, определенных Указом Президента Российской Федерации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07.05.2024 № 309 «О национальных целях развития Российской Федерации на период до 2030 года и на перспективу до 2036 года»;</w:t>
      </w:r>
    </w:p>
    <w:p w14:paraId="49ADAB46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мероприятий «длящегося» характера, возникших в ходе исполнения местного бюджета в 2024 году; </w:t>
      </w:r>
    </w:p>
    <w:p w14:paraId="269065DC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 поселения;</w:t>
      </w:r>
    </w:p>
    <w:p w14:paraId="0CA08310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сохранения в 2026 – 2028 годах достигнутых соотношений к среднемесячному доходу от трудовой деятельности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14:paraId="04D0C400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фонда оплаты труда работников государственных учреждений, не попадающих под действие «майских» указов Президента России, с учетом ежегодной индексации;</w:t>
      </w:r>
    </w:p>
    <w:p w14:paraId="57FBD68A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уплаты в полном объеме налогов и сборов в соответствии с законодательством Российской Федерации о налогах и сборах;</w:t>
      </w:r>
    </w:p>
    <w:p w14:paraId="73626238" w14:textId="77777777" w:rsidR="00CC4095" w:rsidRPr="00046F48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минимального размера оплаты труда в размере, установленном федеральным законом (27 093 рубля).</w:t>
      </w:r>
    </w:p>
    <w:p w14:paraId="205EE260" w14:textId="2D1F3E9C" w:rsidR="00CC4095" w:rsidRPr="00046F48" w:rsidRDefault="00CC4095" w:rsidP="00CC4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Решения об индексации отдельных статей расходов, запланированные при формировании местного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период 2027 и 2028 годов </w:t>
      </w:r>
      <w:r w:rsidRPr="0004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076"/>
        <w:gridCol w:w="2921"/>
      </w:tblGrid>
      <w:tr w:rsidR="00CC4095" w:rsidRPr="00046F48" w14:paraId="44E23032" w14:textId="77777777" w:rsidTr="001B352A">
        <w:trPr>
          <w:trHeight w:val="20"/>
          <w:tblHeader/>
        </w:trPr>
        <w:tc>
          <w:tcPr>
            <w:tcW w:w="2326" w:type="pct"/>
            <w:vAlign w:val="center"/>
          </w:tcPr>
          <w:p w14:paraId="731F433B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расходов</w:t>
            </w:r>
          </w:p>
        </w:tc>
        <w:tc>
          <w:tcPr>
            <w:tcW w:w="1111" w:type="pct"/>
            <w:vAlign w:val="center"/>
          </w:tcPr>
          <w:p w14:paraId="11631DC8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индексации</w:t>
            </w:r>
          </w:p>
        </w:tc>
        <w:tc>
          <w:tcPr>
            <w:tcW w:w="1563" w:type="pct"/>
            <w:vAlign w:val="center"/>
          </w:tcPr>
          <w:p w14:paraId="227A3223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применения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коэффициента индексации</w:t>
            </w:r>
          </w:p>
        </w:tc>
      </w:tr>
      <w:tr w:rsidR="00CC4095" w:rsidRPr="00046F48" w14:paraId="76A5A938" w14:textId="77777777" w:rsidTr="001B352A">
        <w:trPr>
          <w:trHeight w:val="20"/>
        </w:trPr>
        <w:tc>
          <w:tcPr>
            <w:tcW w:w="2326" w:type="pct"/>
            <w:vAlign w:val="center"/>
          </w:tcPr>
          <w:p w14:paraId="345FD2F2" w14:textId="77777777" w:rsidR="00CC4095" w:rsidRPr="00046F48" w:rsidRDefault="00CC4095" w:rsidP="001B352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главных распорядителей бюджетных средств, государственных учреждений Брянской области, на которых не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5B2C4D27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4D98B6B2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CC4095" w:rsidRPr="00046F48" w14:paraId="1B3AED27" w14:textId="77777777" w:rsidTr="001B352A">
        <w:trPr>
          <w:trHeight w:val="20"/>
        </w:trPr>
        <w:tc>
          <w:tcPr>
            <w:tcW w:w="2326" w:type="pct"/>
            <w:vAlign w:val="center"/>
          </w:tcPr>
          <w:p w14:paraId="4C59D263" w14:textId="77777777" w:rsidR="00CC4095" w:rsidRPr="00046F48" w:rsidRDefault="00CC4095" w:rsidP="001B352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работников государственных учреждений Брянской области, на которых распространяется действие Указов Президента от 07.05.2012 № 597, от 01.06.2012 № 761, от 28.12.2012 № 1688</w:t>
            </w:r>
          </w:p>
        </w:tc>
        <w:tc>
          <w:tcPr>
            <w:tcW w:w="1111" w:type="pct"/>
            <w:vAlign w:val="center"/>
          </w:tcPr>
          <w:p w14:paraId="2CE90259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среднемесячного дохода от трудовой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1563" w:type="pct"/>
            <w:vAlign w:val="center"/>
          </w:tcPr>
          <w:p w14:paraId="020BD6C5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  <w:tr w:rsidR="00CC4095" w:rsidRPr="00046F48" w14:paraId="573F5B7A" w14:textId="77777777" w:rsidTr="001B352A">
        <w:trPr>
          <w:trHeight w:val="20"/>
        </w:trPr>
        <w:tc>
          <w:tcPr>
            <w:tcW w:w="2326" w:type="pct"/>
            <w:vAlign w:val="center"/>
          </w:tcPr>
          <w:p w14:paraId="3EA8C3BE" w14:textId="77777777" w:rsidR="00CC4095" w:rsidRPr="00046F48" w:rsidRDefault="00CC4095" w:rsidP="001B352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обязательства и отдельные социальные выплаты</w:t>
            </w:r>
          </w:p>
        </w:tc>
        <w:tc>
          <w:tcPr>
            <w:tcW w:w="1111" w:type="pct"/>
            <w:vAlign w:val="center"/>
          </w:tcPr>
          <w:p w14:paraId="6B6A20F2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617EC458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октября 2028 года</w:t>
            </w:r>
          </w:p>
        </w:tc>
      </w:tr>
      <w:tr w:rsidR="00CC4095" w:rsidRPr="00046F48" w14:paraId="170133D2" w14:textId="77777777" w:rsidTr="001B352A">
        <w:trPr>
          <w:trHeight w:val="20"/>
        </w:trPr>
        <w:tc>
          <w:tcPr>
            <w:tcW w:w="2326" w:type="pct"/>
            <w:vAlign w:val="center"/>
          </w:tcPr>
          <w:p w14:paraId="34A54CA9" w14:textId="77777777" w:rsidR="00CC4095" w:rsidRPr="00046F48" w:rsidRDefault="00CC4095" w:rsidP="001B352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коммунальных услуг</w:t>
            </w:r>
          </w:p>
        </w:tc>
        <w:tc>
          <w:tcPr>
            <w:tcW w:w="1111" w:type="pct"/>
            <w:vAlign w:val="center"/>
          </w:tcPr>
          <w:p w14:paraId="447AB41B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прогнозом роста тарифов</w:t>
            </w:r>
          </w:p>
        </w:tc>
        <w:tc>
          <w:tcPr>
            <w:tcW w:w="1563" w:type="pct"/>
            <w:vAlign w:val="center"/>
          </w:tcPr>
          <w:p w14:paraId="325C38F1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июля 2028 года</w:t>
            </w:r>
          </w:p>
        </w:tc>
      </w:tr>
      <w:tr w:rsidR="00CC4095" w:rsidRPr="00046F48" w14:paraId="66A1C38C" w14:textId="77777777" w:rsidTr="001B352A">
        <w:trPr>
          <w:trHeight w:val="20"/>
        </w:trPr>
        <w:tc>
          <w:tcPr>
            <w:tcW w:w="2326" w:type="pct"/>
            <w:vAlign w:val="center"/>
          </w:tcPr>
          <w:p w14:paraId="242DB098" w14:textId="77777777" w:rsidR="00CC4095" w:rsidRPr="00046F48" w:rsidRDefault="00CC4095" w:rsidP="001B352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оплате услуг связи</w:t>
            </w:r>
          </w:p>
        </w:tc>
        <w:tc>
          <w:tcPr>
            <w:tcW w:w="1111" w:type="pct"/>
            <w:vAlign w:val="center"/>
          </w:tcPr>
          <w:p w14:paraId="07DC7EA1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1,040</w:t>
            </w:r>
          </w:p>
        </w:tc>
        <w:tc>
          <w:tcPr>
            <w:tcW w:w="1563" w:type="pct"/>
            <w:vAlign w:val="center"/>
          </w:tcPr>
          <w:p w14:paraId="30F29DF0" w14:textId="77777777" w:rsidR="00CC4095" w:rsidRPr="00046F48" w:rsidRDefault="00CC4095" w:rsidP="001B352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января 2026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2027 года</w:t>
            </w:r>
            <w:r w:rsidRPr="00046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января 2028 года</w:t>
            </w:r>
          </w:p>
        </w:tc>
      </w:tr>
    </w:tbl>
    <w:p w14:paraId="66D7B703" w14:textId="77777777" w:rsidR="00CC4095" w:rsidRPr="0019414A" w:rsidRDefault="00CC4095" w:rsidP="00CC4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проекта бюджета на 2026 год и на плановый период 2027 и 2028 годов также учтены изменения доходов, которые обусловлены:</w:t>
      </w:r>
    </w:p>
    <w:p w14:paraId="7C94D02B" w14:textId="77777777" w:rsidR="00CC4095" w:rsidRPr="0019414A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Бюджетный кодекс Российской Федерации, вступающих в силу с 1 января 2026 года;</w:t>
      </w:r>
    </w:p>
    <w:p w14:paraId="7402F8E7" w14:textId="77777777" w:rsidR="00CC4095" w:rsidRPr="0019414A" w:rsidRDefault="00CC4095" w:rsidP="00CC4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в Федеральный закон от 6 октября 2003 года № 131-ФЗ «Об общих принципах организации местного самоуправления в Российской Федерации», вступающих в силу с 1 января 2026 года.</w:t>
      </w:r>
    </w:p>
    <w:p w14:paraId="3113BCB7" w14:textId="51CA8F96" w:rsidR="00CC4095" w:rsidRDefault="00CC4095" w:rsidP="00CC4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Рековичского</w:t>
      </w:r>
      <w:proofErr w:type="spellEnd"/>
      <w:r w:rsidRPr="00D242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>разработан исходя из основных макроэкономических показателей социально-экономического развития территории за предыдущие годы, итогов за отчетный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года, сценарных условий развития экономики, основных параметров прогноза социально-экономического развития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Согласно пояснительной записке к прогнозу социально-экономического развития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в прогнозе </w:t>
      </w:r>
      <w:r w:rsidRPr="001F2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учтено </w:t>
      </w: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потребительских цен, цен на природный газ, тепловую энергию, электроэнергию естественных монополий и услуги организаций ЖКХ, </w:t>
      </w:r>
      <w:r w:rsidRPr="0099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индексации заработной платы на период до 2028 года. 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Прогноз разработан по двум вариантам – консервативному и базовому. Разработка проекта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2026 год и плановый период 2027 и 2028 годов 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осуществлялась на основе базового варианта прогноза. В связи с чем, Контрольно-счетной палатой Дубровского района при анализе прогноза основное внимание уделено базовому варианту прогноза социально-экономического развития территории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D24265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  <w:r w:rsidRPr="0019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05F9B5" w14:textId="77777777" w:rsidR="00770B6B" w:rsidRDefault="00770B6B" w:rsidP="000E71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0CA80F" w14:textId="1D3882FE" w:rsidR="003E0DF7" w:rsidRPr="003E0DF7" w:rsidRDefault="003E0DF7" w:rsidP="000E71E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Общая характеристика проекта бюджета</w:t>
      </w:r>
    </w:p>
    <w:p w14:paraId="4E9810BB" w14:textId="77777777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 Основные параметры бюджета поселения, структурные особенности и основные характеристики проекта решения о бюджете.</w:t>
      </w:r>
    </w:p>
    <w:p w14:paraId="7010E117" w14:textId="28BD5B33" w:rsidR="00770B6B" w:rsidRPr="00770B6B" w:rsidRDefault="00770B6B" w:rsidP="00770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Hlk183525878"/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оценкой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доходы бюджета прогнозируется на уровне </w:t>
      </w:r>
      <w:r w:rsidR="00CC4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96,3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в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CC4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60,8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в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</w:t>
      </w:r>
      <w:r w:rsidR="00CC4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164,8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</w:p>
    <w:p w14:paraId="529819C1" w14:textId="3C0DF6F6" w:rsidR="00770B6B" w:rsidRPr="00770B6B" w:rsidRDefault="00770B6B" w:rsidP="00770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расходов бюджета к оценке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прогнозируется в сумме </w:t>
      </w:r>
      <w:r w:rsidR="00B9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3035,8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 w:rsidR="00B9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100,0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%, на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2027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B9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1917,4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что составляет </w:t>
      </w:r>
      <w:r w:rsidR="00B9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63,2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уровня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на </w:t>
      </w:r>
      <w:r w:rsidR="00985D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2028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B9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5196,5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</w:t>
      </w:r>
      <w:r w:rsidR="00B946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171,2</w:t>
      </w:r>
      <w:r w:rsidRPr="00770B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процента.</w:t>
      </w:r>
    </w:p>
    <w:p w14:paraId="3020D842" w14:textId="77777777" w:rsidR="00770B6B" w:rsidRPr="00770B6B" w:rsidRDefault="00770B6B" w:rsidP="00770B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3" w:name="_Hlk183525892"/>
      <w:bookmarkEnd w:id="2"/>
      <w:r w:rsidRPr="00770B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Прогноз основных параметров бюджета представлен в таблице</w:t>
      </w:r>
    </w:p>
    <w:p w14:paraId="1E81CD04" w14:textId="1844B61F" w:rsidR="00B94639" w:rsidRPr="00B94639" w:rsidRDefault="00770B6B" w:rsidP="00B94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70B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(тыс. рублей)</w:t>
      </w:r>
      <w:bookmarkEnd w:id="3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92"/>
        <w:gridCol w:w="1869"/>
        <w:gridCol w:w="1861"/>
        <w:gridCol w:w="1861"/>
        <w:gridCol w:w="1861"/>
      </w:tblGrid>
      <w:tr w:rsidR="00B94639" w:rsidRPr="00B94639" w14:paraId="1DB4D58F" w14:textId="77777777" w:rsidTr="001B352A"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C6C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ABB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  <w:p w14:paraId="255B379D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5B5A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2F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2A8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B94639" w:rsidRPr="00B94639" w14:paraId="170E9C60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8D11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8EE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29ED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6C8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1B3B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B94639" w:rsidRPr="00B94639" w14:paraId="6C3FA8BE" w14:textId="77777777" w:rsidTr="001B352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BE9B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Доходы всего,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0ED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3152,9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90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3035,8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AD3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1917,4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1FDF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5196,5</w:t>
            </w:r>
          </w:p>
        </w:tc>
      </w:tr>
      <w:tr w:rsidR="00B94639" w:rsidRPr="00B94639" w14:paraId="3FE3A795" w14:textId="77777777" w:rsidTr="001B352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6F1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в том числе собственные доходы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BF1C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2217,7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BB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2400,8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A8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1591,7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E0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1665,7</w:t>
            </w:r>
          </w:p>
        </w:tc>
      </w:tr>
      <w:tr w:rsidR="00B94639" w:rsidRPr="00B94639" w14:paraId="5BE44E2E" w14:textId="77777777" w:rsidTr="001B352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CE5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4622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3035,9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31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3035,8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BA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1917,4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9C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639">
              <w:rPr>
                <w:rFonts w:ascii="Times New Roman" w:hAnsi="Times New Roman"/>
                <w:b/>
                <w:sz w:val="24"/>
                <w:szCs w:val="24"/>
              </w:rPr>
              <w:t>5196,5</w:t>
            </w:r>
          </w:p>
        </w:tc>
      </w:tr>
      <w:tr w:rsidR="00B94639" w:rsidRPr="00B94639" w14:paraId="0D9DBB69" w14:textId="77777777" w:rsidTr="001B352A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1EF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C4EB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+117,0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4761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689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12D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6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72B595F" w14:textId="77777777" w:rsidR="00B94639" w:rsidRPr="00B94639" w:rsidRDefault="00B94639" w:rsidP="00B94639">
      <w:pPr>
        <w:spacing w:line="256" w:lineRule="auto"/>
        <w:rPr>
          <w:rFonts w:ascii="Calibri" w:eastAsia="Calibri" w:hAnsi="Calibri" w:cs="Times New Roman"/>
        </w:rPr>
      </w:pPr>
    </w:p>
    <w:p w14:paraId="2AAEDF18" w14:textId="76814A23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3.2. Анализ соответствия проекта решения Бюджетному кодексу РФ и иным нормативным правовым актам </w:t>
      </w:r>
    </w:p>
    <w:p w14:paraId="11B16AFF" w14:textId="26640060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Проект решения о бюджете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 подготовлен в соответствии с требованиями Бюджетного  кодекса Российской  Федерации,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06.10.2003 № 131-ФЗ «Об общих принципах организации местного самоуправления в Российской Федерации»,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от 25.0</w:t>
      </w:r>
      <w:r w:rsidR="003E4424">
        <w:rPr>
          <w:rFonts w:ascii="Times New Roman" w:eastAsia="Calibri" w:hAnsi="Times New Roman" w:cs="Times New Roman"/>
          <w:sz w:val="28"/>
          <w:szCs w:val="28"/>
        </w:rPr>
        <w:t>6</w:t>
      </w:r>
      <w:r w:rsidRPr="003E0DF7">
        <w:rPr>
          <w:rFonts w:ascii="Times New Roman" w:eastAsia="Calibri" w:hAnsi="Times New Roman" w:cs="Times New Roman"/>
          <w:sz w:val="28"/>
          <w:szCs w:val="28"/>
        </w:rPr>
        <w:t>.2021 №</w:t>
      </w:r>
      <w:r w:rsidR="003E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>79  «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Рековичского</w:t>
      </w:r>
      <w:proofErr w:type="spellEnd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1DD1A92" w14:textId="4F0340D3" w:rsidR="003E0DF7" w:rsidRPr="003E0DF7" w:rsidRDefault="003E0DF7" w:rsidP="003E0DF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65CE0">
        <w:rPr>
          <w:rFonts w:ascii="Times New Roman" w:eastAsia="Calibri" w:hAnsi="Times New Roman" w:cs="Times New Roman"/>
          <w:sz w:val="28"/>
          <w:szCs w:val="28"/>
        </w:rPr>
        <w:t xml:space="preserve">Пунктом 1 проекта решения определены общий объем доходов, общий объем расходов бюджета, прогнозируемый дефицит бюджета, а также верхний предел муниципального внутреннего долга на 1 января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65CE0">
        <w:rPr>
          <w:rFonts w:ascii="Times New Roman" w:eastAsia="Calibri" w:hAnsi="Times New Roman" w:cs="Times New Roman"/>
          <w:sz w:val="28"/>
          <w:szCs w:val="28"/>
        </w:rPr>
        <w:t xml:space="preserve"> года, что соответствует требованиям решения </w:t>
      </w:r>
      <w:proofErr w:type="spellStart"/>
      <w:r w:rsidRPr="00365CE0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65CE0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от 25.0</w:t>
      </w:r>
      <w:r w:rsidR="003E4424" w:rsidRPr="00365CE0">
        <w:rPr>
          <w:rFonts w:ascii="Times New Roman" w:eastAsia="Calibri" w:hAnsi="Times New Roman" w:cs="Times New Roman"/>
          <w:sz w:val="28"/>
          <w:szCs w:val="28"/>
        </w:rPr>
        <w:t>6</w:t>
      </w:r>
      <w:r w:rsidRPr="00365CE0">
        <w:rPr>
          <w:rFonts w:ascii="Times New Roman" w:eastAsia="Calibri" w:hAnsi="Times New Roman" w:cs="Times New Roman"/>
          <w:sz w:val="28"/>
          <w:szCs w:val="28"/>
        </w:rPr>
        <w:t>.2021 № 79.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5112CE" w14:textId="77777777" w:rsidR="003E0DF7" w:rsidRPr="003E0DF7" w:rsidRDefault="003E0DF7" w:rsidP="003E0DF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83770710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Указанные параметры бюджета в соответствии с Бюджетным кодексом РФ и Решением № 79 являются предметом рассмотрения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Рековичским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сельским Советом народных депутатов проекта решения о бюджете. </w:t>
      </w:r>
    </w:p>
    <w:bookmarkEnd w:id="4"/>
    <w:p w14:paraId="334B326B" w14:textId="4377505C" w:rsidR="003E0DF7" w:rsidRPr="003E0DF7" w:rsidRDefault="003E0DF7" w:rsidP="003E0DF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317A4">
        <w:rPr>
          <w:rFonts w:ascii="Times New Roman" w:eastAsia="Calibri" w:hAnsi="Times New Roman" w:cs="Times New Roman"/>
          <w:sz w:val="28"/>
          <w:szCs w:val="28"/>
        </w:rPr>
        <w:t>В пункте 2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указанные параметры бюджета утверждаются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14:paraId="66DA0B96" w14:textId="729F5905" w:rsidR="003E0DF7" w:rsidRPr="003E0DF7" w:rsidRDefault="003E0DF7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Прогнозирование собственных доходов бюджета в проекте проведено в соответствии со статьей 174.1 Бюджетного кодекса РФ, в условиях действующего на день внесения проекта решения о бюджете в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Рековичский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налогового и бюджетного законодательства Российской Федерации, с учетом изменений, вступающих в действие с 1 января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годы, а также иные правовые акты, устанавливающие неналоговые доходы бюджета.</w:t>
      </w:r>
    </w:p>
    <w:p w14:paraId="55FB55BA" w14:textId="77777777" w:rsidR="003E0DF7" w:rsidRPr="003E0DF7" w:rsidRDefault="003E0DF7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Пунктами 3 и 4 проекта (с приложениями) устанавливаются доходы бюджета, нормативы распределения доходов между бюджетом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и бюджетами муниципальных образований Дубровского района.</w:t>
      </w:r>
    </w:p>
    <w:p w14:paraId="02E6F81E" w14:textId="05470804" w:rsidR="003E0DF7" w:rsidRPr="003E0DF7" w:rsidRDefault="003E0DF7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Пунктом </w:t>
      </w:r>
      <w:r w:rsidR="00AE6C4C">
        <w:rPr>
          <w:rFonts w:ascii="Times New Roman" w:eastAsia="Calibri" w:hAnsi="Times New Roman" w:cs="Times New Roman"/>
          <w:sz w:val="28"/>
          <w:szCs w:val="28"/>
        </w:rPr>
        <w:t xml:space="preserve">5, 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6, 7  проекта (с приложениями)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 устанавливаются ведомственная и программная структуры расходов бюджета, распределение бюджетных ассигнований по разделам, подразделам, целевым статьям (государственным программам и непрограммным направлениям расходов), группам и подгруппам видов расходов классификации расходов бюджета, утверждается общий объем бюджетных ассигнований на исполнение публичных нормативных обязательств, что соответствует Бюджетному кодексу РФ и решению №79.</w:t>
      </w:r>
    </w:p>
    <w:p w14:paraId="7CC2747D" w14:textId="77777777" w:rsidR="009D2F69" w:rsidRDefault="009D2F69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AE6C4C">
        <w:rPr>
          <w:rFonts w:ascii="Times New Roman" w:eastAsia="Calibri" w:hAnsi="Times New Roman" w:cs="Times New Roman"/>
          <w:sz w:val="28"/>
          <w:szCs w:val="28"/>
        </w:rPr>
        <w:t>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проекта в соответствии с требованиями п. 3 ст. 184.1 Бюджетного кодекса РФ, решения №</w:t>
      </w:r>
      <w:r w:rsidR="003E4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79 утверждаются </w:t>
      </w:r>
      <w:r w:rsidRPr="009D2F69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на исполнение публичных нормативных обязательств </w:t>
      </w:r>
    </w:p>
    <w:p w14:paraId="7E2ACDDE" w14:textId="77A0ED1E" w:rsidR="009D2F69" w:rsidRPr="002D23D6" w:rsidRDefault="003E0DF7" w:rsidP="002D23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9D2F69">
        <w:rPr>
          <w:rFonts w:ascii="Times New Roman" w:eastAsia="Calibri" w:hAnsi="Times New Roman" w:cs="Times New Roman"/>
          <w:sz w:val="28"/>
          <w:szCs w:val="28"/>
        </w:rPr>
        <w:t xml:space="preserve"> 9,10,11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9D2F69">
        <w:rPr>
          <w:rFonts w:ascii="Times New Roman" w:eastAsia="Calibri" w:hAnsi="Times New Roman" w:cs="Times New Roman"/>
          <w:sz w:val="28"/>
          <w:szCs w:val="28"/>
        </w:rPr>
        <w:t xml:space="preserve">утверждает </w:t>
      </w:r>
      <w:r w:rsidR="009D2F69" w:rsidRPr="009D2F69">
        <w:rPr>
          <w:rFonts w:ascii="Times New Roman" w:hAnsi="Times New Roman"/>
          <w:sz w:val="28"/>
          <w:szCs w:val="28"/>
        </w:rPr>
        <w:t xml:space="preserve">объем межбюджетных трансфертов, получаемых из других бюджетов на </w:t>
      </w:r>
      <w:r w:rsidR="00985D35">
        <w:rPr>
          <w:rFonts w:ascii="Times New Roman" w:hAnsi="Times New Roman"/>
          <w:sz w:val="28"/>
          <w:szCs w:val="28"/>
        </w:rPr>
        <w:t>2026</w:t>
      </w:r>
      <w:r w:rsidR="009D2F69" w:rsidRPr="009D2F69">
        <w:rPr>
          <w:rFonts w:ascii="Times New Roman" w:hAnsi="Times New Roman"/>
          <w:sz w:val="28"/>
          <w:szCs w:val="28"/>
        </w:rPr>
        <w:t>-</w:t>
      </w:r>
      <w:r w:rsidR="00985D35">
        <w:rPr>
          <w:rFonts w:ascii="Times New Roman" w:hAnsi="Times New Roman"/>
          <w:sz w:val="28"/>
          <w:szCs w:val="28"/>
        </w:rPr>
        <w:t>2028</w:t>
      </w:r>
      <w:r w:rsidR="009D2F69" w:rsidRPr="009D2F69">
        <w:rPr>
          <w:rFonts w:ascii="Times New Roman" w:hAnsi="Times New Roman"/>
          <w:sz w:val="28"/>
          <w:szCs w:val="28"/>
        </w:rPr>
        <w:t xml:space="preserve"> годы, объем межбюджетных трансфертов, получаемых за счет субвенций из Областного бюджета на осуществление </w:t>
      </w:r>
      <w:r w:rsidR="009D2F69" w:rsidRPr="009D2F69">
        <w:rPr>
          <w:rFonts w:ascii="Times New Roman" w:hAnsi="Times New Roman"/>
          <w:bCs/>
          <w:color w:val="000000"/>
          <w:sz w:val="28"/>
          <w:szCs w:val="28"/>
        </w:rPr>
        <w:t>отдельных государственных полномочий Российской Федерации по первичному воинскому учету</w:t>
      </w:r>
      <w:r w:rsidR="002D23D6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2D23D6" w:rsidRPr="002D23D6">
        <w:rPr>
          <w:rFonts w:ascii="Times New Roman" w:hAnsi="Times New Roman"/>
          <w:sz w:val="28"/>
          <w:szCs w:val="28"/>
        </w:rPr>
        <w:t>объем межбюджетных трансфертов, предоставляемых другим бюджетам</w:t>
      </w:r>
    </w:p>
    <w:p w14:paraId="6A5697A5" w14:textId="06C931E1" w:rsidR="002D23D6" w:rsidRDefault="002D23D6" w:rsidP="002D2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3D6">
        <w:rPr>
          <w:rFonts w:ascii="Times New Roman" w:eastAsia="Calibri" w:hAnsi="Times New Roman" w:cs="Times New Roman"/>
          <w:sz w:val="28"/>
          <w:szCs w:val="28"/>
        </w:rPr>
        <w:t>Пунктом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D23D6">
        <w:rPr>
          <w:rFonts w:ascii="Times New Roman" w:eastAsia="Calibri" w:hAnsi="Times New Roman" w:cs="Times New Roman"/>
          <w:sz w:val="28"/>
          <w:szCs w:val="28"/>
        </w:rPr>
        <w:t xml:space="preserve"> проекта в силу ст. 81 Бюджетного кодекса РФ, устанавливается объем резервного фонда. Планируемые объемы резервного фонда соответствуют требованиям, установленным ст. 81 Бюджетного кодекса РФ. </w:t>
      </w:r>
    </w:p>
    <w:p w14:paraId="4DA768BE" w14:textId="19BB420F" w:rsidR="002D23D6" w:rsidRPr="002D23D6" w:rsidRDefault="002D23D6" w:rsidP="002D2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3D6">
        <w:rPr>
          <w:rFonts w:ascii="Times New Roman" w:eastAsia="Calibri" w:hAnsi="Times New Roman" w:cs="Times New Roman"/>
          <w:sz w:val="28"/>
          <w:szCs w:val="28"/>
        </w:rPr>
        <w:lastRenderedPageBreak/>
        <w:t>Пункт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D23D6">
        <w:rPr>
          <w:rFonts w:ascii="Times New Roman" w:eastAsia="Calibri" w:hAnsi="Times New Roman" w:cs="Times New Roman"/>
          <w:sz w:val="28"/>
          <w:szCs w:val="28"/>
        </w:rPr>
        <w:t xml:space="preserve"> проекта определяет особенности исполнения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2D23D6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2D23D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2D23D6">
        <w:rPr>
          <w:rFonts w:ascii="Times New Roman" w:eastAsia="Calibri" w:hAnsi="Times New Roman" w:cs="Times New Roman"/>
          <w:sz w:val="28"/>
          <w:szCs w:val="28"/>
        </w:rPr>
        <w:t xml:space="preserve"> годов, в соответствии с п. 8 ст. 217, Бюджетного кодекса РФ, устанавливаются дополнительные основания для внесения изменений в сводную бюджетную роспись бюджета без внесения изменений в решение о бюджете. </w:t>
      </w:r>
    </w:p>
    <w:p w14:paraId="1EC80BB0" w14:textId="23045974" w:rsidR="002D23D6" w:rsidRPr="002D23D6" w:rsidRDefault="002D23D6" w:rsidP="002D2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3D6">
        <w:rPr>
          <w:rFonts w:ascii="Times New Roman" w:eastAsia="Calibri" w:hAnsi="Times New Roman" w:cs="Times New Roman"/>
          <w:sz w:val="28"/>
          <w:szCs w:val="28"/>
        </w:rPr>
        <w:t>В пунктах 14</w:t>
      </w:r>
      <w:r>
        <w:rPr>
          <w:rFonts w:ascii="Times New Roman" w:eastAsia="Calibri" w:hAnsi="Times New Roman" w:cs="Times New Roman"/>
          <w:sz w:val="28"/>
          <w:szCs w:val="28"/>
        </w:rPr>
        <w:t>,15</w:t>
      </w:r>
      <w:r w:rsidRPr="002D23D6">
        <w:rPr>
          <w:rFonts w:ascii="Times New Roman" w:eastAsia="Calibri" w:hAnsi="Times New Roman" w:cs="Times New Roman"/>
          <w:sz w:val="28"/>
          <w:szCs w:val="28"/>
        </w:rPr>
        <w:t xml:space="preserve"> проекта установлено ограничение на увеличение штатной численности муниципальных служащих и работников муниципальных учреждений, а также установлено требование к главным распорядителям бюджетных средств об обеспечении контроля за эффективным и целевым использованием бюджетных средств, запланированных на реализацию мероприятий программ, своевременного их возврата, предоставление отчетности.</w:t>
      </w:r>
    </w:p>
    <w:p w14:paraId="60A9C711" w14:textId="5A1A0875" w:rsidR="00733790" w:rsidRDefault="00733790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Пунктом 16 проекта утверждается 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объем и структуру источников внутреннего финансирования дефицита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 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годов согласно приложению 6.</w:t>
      </w:r>
    </w:p>
    <w:p w14:paraId="5317CCA9" w14:textId="677D92D3" w:rsidR="003E0DF7" w:rsidRDefault="003E0DF7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Пункт</w:t>
      </w:r>
      <w:r w:rsidR="00733790">
        <w:rPr>
          <w:rFonts w:ascii="Times New Roman" w:eastAsia="Calibri" w:hAnsi="Times New Roman" w:cs="Times New Roman"/>
          <w:sz w:val="28"/>
          <w:szCs w:val="28"/>
        </w:rPr>
        <w:t>ом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733790">
        <w:rPr>
          <w:rFonts w:ascii="Times New Roman" w:eastAsia="Calibri" w:hAnsi="Times New Roman" w:cs="Times New Roman"/>
          <w:sz w:val="28"/>
          <w:szCs w:val="28"/>
        </w:rPr>
        <w:t>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проекта </w:t>
      </w:r>
      <w:r w:rsidR="00733790">
        <w:rPr>
          <w:rFonts w:ascii="Times New Roman" w:eastAsia="Calibri" w:hAnsi="Times New Roman" w:cs="Times New Roman"/>
          <w:sz w:val="28"/>
          <w:szCs w:val="28"/>
        </w:rPr>
        <w:t xml:space="preserve">утверждается </w:t>
      </w:r>
      <w:r w:rsidR="00733790" w:rsidRPr="00733790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33790">
        <w:rPr>
          <w:rFonts w:ascii="Times New Roman" w:eastAsia="Calibri" w:hAnsi="Times New Roman" w:cs="Times New Roman"/>
          <w:sz w:val="28"/>
          <w:szCs w:val="28"/>
        </w:rPr>
        <w:t>а</w:t>
      </w:r>
      <w:r w:rsidR="00733790" w:rsidRPr="00733790">
        <w:rPr>
          <w:rFonts w:ascii="Times New Roman" w:eastAsia="Calibri" w:hAnsi="Times New Roman" w:cs="Times New Roman"/>
          <w:sz w:val="28"/>
          <w:szCs w:val="28"/>
        </w:rPr>
        <w:t xml:space="preserve"> муниципальных внутренних заимствований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733790" w:rsidRPr="0073379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733790" w:rsidRPr="0073379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733790" w:rsidRPr="00733790">
        <w:rPr>
          <w:rFonts w:ascii="Times New Roman" w:eastAsia="Calibri" w:hAnsi="Times New Roman" w:cs="Times New Roman"/>
          <w:sz w:val="28"/>
          <w:szCs w:val="28"/>
        </w:rPr>
        <w:t xml:space="preserve"> годов согласно приложению 7.</w:t>
      </w:r>
    </w:p>
    <w:p w14:paraId="355CBB22" w14:textId="1F0B87D3" w:rsidR="00733790" w:rsidRDefault="00733790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>
        <w:rPr>
          <w:rFonts w:ascii="Times New Roman" w:eastAsia="Calibri" w:hAnsi="Times New Roman" w:cs="Times New Roman"/>
          <w:sz w:val="28"/>
          <w:szCs w:val="28"/>
        </w:rPr>
        <w:t>утверждается п</w:t>
      </w:r>
      <w:r w:rsidRPr="00733790">
        <w:rPr>
          <w:rFonts w:ascii="Times New Roman" w:eastAsia="Calibri" w:hAnsi="Times New Roman" w:cs="Times New Roman"/>
          <w:sz w:val="28"/>
          <w:szCs w:val="28"/>
        </w:rPr>
        <w:t>рограмм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муниципальных гарантий </w:t>
      </w:r>
      <w:proofErr w:type="spellStart"/>
      <w:r w:rsidRPr="00733790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в валюте Российской Федерации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годов согласно приложению 8.</w:t>
      </w:r>
    </w:p>
    <w:p w14:paraId="186664D9" w14:textId="3BC6EAD0" w:rsidR="00B94639" w:rsidRDefault="00B94639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>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утверждается увеличение (индексация) размеров должностных окладов работников с 01 октября 2026 года.</w:t>
      </w:r>
    </w:p>
    <w:p w14:paraId="2F83CEC3" w14:textId="3BF2E338" w:rsidR="00733790" w:rsidRPr="003E0DF7" w:rsidRDefault="00733790" w:rsidP="007337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Пункт 20 проекта </w:t>
      </w:r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определяет формы и периодичность представления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733790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и Контрольно-счетную палату Дубровского района информации и отчетности об исполнении бюджета в соответствии со структурой, применяемой при утверждении бюджета. </w:t>
      </w:r>
    </w:p>
    <w:p w14:paraId="531352AC" w14:textId="577E6262" w:rsidR="003E0DF7" w:rsidRPr="003E0DF7" w:rsidRDefault="003E0DF7" w:rsidP="003E0DF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На основании изложенного, Контрольно-счетная палата Дубровского района приходит к выводу, что проект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2757842D" w14:textId="24F56DBF" w:rsidR="003E0DF7" w:rsidRPr="003E0DF7" w:rsidRDefault="003E0DF7" w:rsidP="003E44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2757">
        <w:rPr>
          <w:rFonts w:ascii="Times New Roman" w:eastAsia="Calibri" w:hAnsi="Times New Roman" w:cs="Times New Roman"/>
          <w:b/>
          <w:sz w:val="28"/>
          <w:szCs w:val="28"/>
        </w:rPr>
        <w:t>4. Доходы проекта</w:t>
      </w: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 бюджета.</w:t>
      </w:r>
    </w:p>
    <w:p w14:paraId="014F9EE1" w14:textId="2D22A885" w:rsidR="00A12757" w:rsidRPr="00A12757" w:rsidRDefault="00A12757" w:rsidP="00A1275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757">
        <w:rPr>
          <w:rFonts w:ascii="Times New Roman" w:eastAsia="Calibri" w:hAnsi="Times New Roman" w:cs="Times New Roman"/>
          <w:sz w:val="28"/>
          <w:szCs w:val="28"/>
        </w:rPr>
        <w:t xml:space="preserve">Формирование доходной части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A12757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A12757">
        <w:rPr>
          <w:rFonts w:ascii="Times New Roman" w:eastAsia="Calibri" w:hAnsi="Times New Roman" w:cs="Times New Roman"/>
          <w:sz w:val="28"/>
          <w:szCs w:val="28"/>
        </w:rPr>
        <w:t xml:space="preserve"> годы осуществлялось в соответствии с нормами статьи 174.1 Бюджетного кодекса </w:t>
      </w:r>
    </w:p>
    <w:p w14:paraId="668EE033" w14:textId="77777777" w:rsidR="00A12757" w:rsidRPr="00A12757" w:rsidRDefault="00A12757" w:rsidP="00A1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757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в условиях действующего бюджетного законодательства и законодательства о налогах и сборах с учетом положений </w:t>
      </w:r>
    </w:p>
    <w:p w14:paraId="123BE2CB" w14:textId="30A48ED1" w:rsidR="00A12757" w:rsidRPr="00A12757" w:rsidRDefault="00A12757" w:rsidP="00A1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757">
        <w:rPr>
          <w:rFonts w:ascii="Times New Roman" w:eastAsia="Calibri" w:hAnsi="Times New Roman" w:cs="Times New Roman"/>
          <w:sz w:val="28"/>
          <w:szCs w:val="28"/>
        </w:rPr>
        <w:t xml:space="preserve">нормативных правовых актов, вступающих в действие с 1 января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A12757">
        <w:rPr>
          <w:rFonts w:ascii="Times New Roman" w:eastAsia="Calibri" w:hAnsi="Times New Roman" w:cs="Times New Roman"/>
          <w:sz w:val="28"/>
          <w:szCs w:val="28"/>
        </w:rPr>
        <w:t xml:space="preserve"> года и последующие годы. При расчетах показателей доходов использованы соответствующие прогнозируемые показатели, учтены факторы, влияющие на </w:t>
      </w:r>
      <w:r w:rsidRPr="00A12757">
        <w:rPr>
          <w:rFonts w:ascii="Times New Roman" w:eastAsia="Calibri" w:hAnsi="Times New Roman" w:cs="Times New Roman"/>
          <w:sz w:val="28"/>
          <w:szCs w:val="28"/>
        </w:rPr>
        <w:lastRenderedPageBreak/>
        <w:t>величину объектов налогообложения и налоговой базы, а также принятые и предполагаемые к принятию изменения и дополнения в законодательство.</w:t>
      </w:r>
    </w:p>
    <w:p w14:paraId="1E7831A8" w14:textId="77777777" w:rsidR="00A12757" w:rsidRPr="00A12757" w:rsidRDefault="00A12757" w:rsidP="00A1275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5" w:name="_Hlk183528227"/>
      <w:r w:rsidRPr="00A127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показателей доходной части бюджета представлена в  </w:t>
      </w:r>
    </w:p>
    <w:p w14:paraId="7A83A924" w14:textId="317E702D" w:rsidR="00B94639" w:rsidRPr="00B94639" w:rsidRDefault="00A12757" w:rsidP="00B9463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27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таблице                        </w:t>
      </w:r>
      <w:proofErr w:type="gramStart"/>
      <w:r w:rsidRPr="00A12757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A12757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5"/>
    </w:p>
    <w:tbl>
      <w:tblPr>
        <w:tblStyle w:val="ac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062"/>
        <w:gridCol w:w="1018"/>
        <w:gridCol w:w="764"/>
        <w:gridCol w:w="1018"/>
        <w:gridCol w:w="958"/>
      </w:tblGrid>
      <w:tr w:rsidR="00B94639" w:rsidRPr="00B94639" w14:paraId="39583394" w14:textId="77777777" w:rsidTr="00B94639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B76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49E7F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23112AD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E5CC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</w:rPr>
            </w:pPr>
            <w:r w:rsidRPr="00B94639">
              <w:rPr>
                <w:rFonts w:ascii="Times New Roman" w:hAnsi="Times New Roman"/>
              </w:rPr>
              <w:t>2025 год</w:t>
            </w:r>
          </w:p>
          <w:p w14:paraId="2510BAB2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4639">
              <w:rPr>
                <w:rFonts w:ascii="Times New Roman" w:hAnsi="Times New Roman"/>
              </w:rPr>
              <w:t>(оценка)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149C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4639">
              <w:rPr>
                <w:rFonts w:ascii="Times New Roman" w:hAnsi="Times New Roman"/>
              </w:rPr>
              <w:t>2026 год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654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4639">
              <w:rPr>
                <w:rFonts w:ascii="Times New Roman" w:hAnsi="Times New Roman"/>
              </w:rPr>
              <w:t>2027 год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84D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94639">
              <w:rPr>
                <w:rFonts w:ascii="Times New Roman" w:hAnsi="Times New Roman"/>
              </w:rPr>
              <w:t>2028 год</w:t>
            </w:r>
          </w:p>
        </w:tc>
      </w:tr>
      <w:tr w:rsidR="00B94639" w:rsidRPr="00B94639" w14:paraId="5868595E" w14:textId="77777777" w:rsidTr="00B94639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77D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C94B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34D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DEF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5811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5AF2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B66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5C8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B94639" w:rsidRPr="00B94639" w14:paraId="6AF86300" w14:textId="77777777" w:rsidTr="00B946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44D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Доходы</w:t>
            </w:r>
          </w:p>
          <w:p w14:paraId="4E12AFD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CBD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3152,9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C2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3035,8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BD8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96,0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96A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1917,4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D4A4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63,2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F5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5196,5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D41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271,0</w:t>
            </w:r>
          </w:p>
        </w:tc>
      </w:tr>
      <w:tr w:rsidR="00B94639" w:rsidRPr="00B94639" w14:paraId="7478BF3B" w14:textId="77777777" w:rsidTr="00B946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DF6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i/>
                <w:sz w:val="20"/>
                <w:szCs w:val="20"/>
              </w:rPr>
              <w:t>Налоговые и неналоговые доходы: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40C4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2217,7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F5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2400,8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908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108,3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D50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1591,7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B4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66,3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E3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1665,7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32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104,6</w:t>
            </w:r>
          </w:p>
        </w:tc>
      </w:tr>
      <w:tr w:rsidR="00B94639" w:rsidRPr="00B94639" w14:paraId="3B5410F5" w14:textId="77777777" w:rsidTr="00B946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1FE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639">
              <w:rPr>
                <w:rFonts w:ascii="Times New Roman" w:hAnsi="Times New Roman"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1F35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1467,4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02A2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1439,0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B42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C7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1506,0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530C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104,7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C0D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1580,0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A48B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104,9</w:t>
            </w:r>
          </w:p>
        </w:tc>
      </w:tr>
      <w:tr w:rsidR="00B94639" w:rsidRPr="00B94639" w14:paraId="1C23A317" w14:textId="77777777" w:rsidTr="00B946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6424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639">
              <w:rPr>
                <w:rFonts w:ascii="Times New Roman" w:hAnsi="Times New Roman"/>
                <w:i/>
                <w:sz w:val="20"/>
                <w:szCs w:val="20"/>
              </w:rPr>
              <w:t>неналоговые</w:t>
            </w:r>
          </w:p>
          <w:p w14:paraId="6CDD8A73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639">
              <w:rPr>
                <w:rFonts w:ascii="Times New Roman" w:hAnsi="Times New Roman"/>
                <w:i/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41A9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750,3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8D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961,8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B2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128,2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6C0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5456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71D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E5A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63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B94639" w:rsidRPr="00B94639" w14:paraId="23EE4149" w14:textId="77777777" w:rsidTr="00B9463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6E84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5C808A8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F4F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935,2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639D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635,0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56AC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01E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325,7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4DA7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AF79" w14:textId="77777777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3530,8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A72" w14:textId="5AA22BA3" w:rsidR="00B94639" w:rsidRPr="00B94639" w:rsidRDefault="00B94639" w:rsidP="00B946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639">
              <w:rPr>
                <w:rFonts w:ascii="Times New Roman" w:hAnsi="Times New Roman"/>
                <w:b/>
                <w:sz w:val="20"/>
                <w:szCs w:val="20"/>
              </w:rPr>
              <w:t>в 10,1раз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</w:tr>
    </w:tbl>
    <w:p w14:paraId="28EEF388" w14:textId="18DBAE2B" w:rsidR="00BE1EFB" w:rsidRPr="00BE1EFB" w:rsidRDefault="00A74C90" w:rsidP="00BE1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6" w:name="_Hlk183528358"/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Доходы проекта  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объеме </w:t>
      </w:r>
      <w:r w:rsidR="00B94639">
        <w:rPr>
          <w:rFonts w:ascii="Times New Roman" w:eastAsia="Calibri" w:hAnsi="Times New Roman" w:cs="Times New Roman"/>
          <w:sz w:val="28"/>
          <w:szCs w:val="28"/>
        </w:rPr>
        <w:t>3035,8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рублей, что </w:t>
      </w:r>
      <w:r w:rsidR="00B94639">
        <w:rPr>
          <w:rFonts w:ascii="Times New Roman" w:eastAsia="Calibri" w:hAnsi="Times New Roman" w:cs="Times New Roman"/>
          <w:sz w:val="28"/>
          <w:szCs w:val="28"/>
        </w:rPr>
        <w:t>ниже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за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год на </w:t>
      </w:r>
      <w:r w:rsidR="00B94639">
        <w:rPr>
          <w:rFonts w:ascii="Times New Roman" w:eastAsia="Calibri" w:hAnsi="Times New Roman" w:cs="Times New Roman"/>
          <w:sz w:val="28"/>
          <w:szCs w:val="28"/>
        </w:rPr>
        <w:t>117,1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рублей, или на </w:t>
      </w:r>
      <w:r w:rsidR="00B94639">
        <w:rPr>
          <w:rFonts w:ascii="Times New Roman" w:eastAsia="Calibri" w:hAnsi="Times New Roman" w:cs="Times New Roman"/>
          <w:sz w:val="28"/>
          <w:szCs w:val="28"/>
        </w:rPr>
        <w:t xml:space="preserve">0,4 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процента. В плановом периоде доходы бюджета прогнозируются в объеме </w:t>
      </w:r>
      <w:r w:rsidR="00B94639">
        <w:rPr>
          <w:rFonts w:ascii="Times New Roman" w:eastAsia="Calibri" w:hAnsi="Times New Roman" w:cs="Times New Roman"/>
          <w:sz w:val="28"/>
          <w:szCs w:val="28"/>
        </w:rPr>
        <w:t>1917,4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году и </w:t>
      </w:r>
      <w:r w:rsidR="00B94639">
        <w:rPr>
          <w:rFonts w:ascii="Times New Roman" w:eastAsia="Calibri" w:hAnsi="Times New Roman" w:cs="Times New Roman"/>
          <w:sz w:val="28"/>
          <w:szCs w:val="28"/>
        </w:rPr>
        <w:t>5196,5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году, темпы роста доходной части бюджета к предыдущему году прогнозируются на уровне </w:t>
      </w:r>
      <w:r w:rsidR="00466BCC">
        <w:rPr>
          <w:rFonts w:ascii="Times New Roman" w:eastAsia="Calibri" w:hAnsi="Times New Roman" w:cs="Times New Roman"/>
          <w:sz w:val="28"/>
          <w:szCs w:val="28"/>
        </w:rPr>
        <w:t>63,2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466BCC">
        <w:rPr>
          <w:rFonts w:ascii="Times New Roman" w:eastAsia="Calibri" w:hAnsi="Times New Roman" w:cs="Times New Roman"/>
          <w:sz w:val="28"/>
          <w:szCs w:val="28"/>
        </w:rPr>
        <w:t>в 2,7 раза</w:t>
      </w:r>
      <w:r w:rsidR="00BE1EFB" w:rsidRPr="00BE1EFB">
        <w:rPr>
          <w:rFonts w:ascii="Times New Roman" w:eastAsia="Calibri" w:hAnsi="Times New Roman" w:cs="Times New Roman"/>
          <w:sz w:val="28"/>
          <w:szCs w:val="28"/>
        </w:rPr>
        <w:t xml:space="preserve"> соответственно.</w:t>
      </w:r>
    </w:p>
    <w:p w14:paraId="720167A5" w14:textId="13DA2FD1" w:rsidR="00BE1EFB" w:rsidRPr="00BE1EFB" w:rsidRDefault="00BE1EFB" w:rsidP="00BE1E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      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году поступление налоговых и неналоговых доходов к оценке ожидаемого исполнения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года прогнозируется в объеме </w:t>
      </w:r>
      <w:r w:rsidR="00466BCC">
        <w:rPr>
          <w:rFonts w:ascii="Times New Roman" w:eastAsia="Calibri" w:hAnsi="Times New Roman" w:cs="Times New Roman"/>
          <w:sz w:val="28"/>
          <w:szCs w:val="28"/>
        </w:rPr>
        <w:t>240,8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466BCC">
        <w:rPr>
          <w:rFonts w:ascii="Times New Roman" w:eastAsia="Calibri" w:hAnsi="Times New Roman" w:cs="Times New Roman"/>
          <w:sz w:val="28"/>
          <w:szCs w:val="28"/>
        </w:rPr>
        <w:t>108,3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3AF20A78" w14:textId="0A0C3E6D" w:rsidR="00BE1EFB" w:rsidRDefault="00BE1EFB" w:rsidP="00BE1E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к оценке ожидаемого исполнения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года прогнозируются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году в объеме </w:t>
      </w:r>
      <w:r w:rsidR="00466BCC">
        <w:rPr>
          <w:rFonts w:ascii="Times New Roman" w:eastAsia="Calibri" w:hAnsi="Times New Roman" w:cs="Times New Roman"/>
          <w:sz w:val="28"/>
          <w:szCs w:val="28"/>
        </w:rPr>
        <w:t>635,0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466BCC">
        <w:rPr>
          <w:rFonts w:ascii="Times New Roman" w:eastAsia="Calibri" w:hAnsi="Times New Roman" w:cs="Times New Roman"/>
          <w:sz w:val="28"/>
          <w:szCs w:val="28"/>
        </w:rPr>
        <w:t>67,9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77D2A288" w14:textId="77777777" w:rsidR="00BE1EFB" w:rsidRPr="00BE1EFB" w:rsidRDefault="00BE1EFB" w:rsidP="00BE1E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7" w:name="_Hlk183528384"/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прогнозируемого поступления налоговых и неналоговых        </w:t>
      </w:r>
    </w:p>
    <w:p w14:paraId="67177084" w14:textId="488BCD1E" w:rsidR="00466BCC" w:rsidRPr="00466BCC" w:rsidRDefault="00BE1EFB" w:rsidP="00466B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доходов представлена в таблице             </w:t>
      </w:r>
      <w:proofErr w:type="gramStart"/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6"/>
      <w:bookmarkEnd w:id="7"/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2912"/>
        <w:gridCol w:w="1165"/>
        <w:gridCol w:w="851"/>
        <w:gridCol w:w="850"/>
        <w:gridCol w:w="851"/>
        <w:gridCol w:w="992"/>
        <w:gridCol w:w="851"/>
        <w:gridCol w:w="992"/>
      </w:tblGrid>
      <w:tr w:rsidR="00466BCC" w:rsidRPr="00466BCC" w14:paraId="73CADE69" w14:textId="77777777" w:rsidTr="001B352A"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25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7DEDD7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3D1A0E1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A961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</w:rPr>
            </w:pPr>
            <w:r w:rsidRPr="00466BCC">
              <w:rPr>
                <w:rFonts w:ascii="Times New Roman" w:hAnsi="Times New Roman"/>
              </w:rPr>
              <w:t>2025 год</w:t>
            </w:r>
          </w:p>
          <w:p w14:paraId="0DBDAEF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</w:rPr>
              <w:t>(оценка)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443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D735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</w:rPr>
              <w:t>2027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D010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</w:rPr>
              <w:t>2028 год</w:t>
            </w:r>
          </w:p>
        </w:tc>
      </w:tr>
      <w:tr w:rsidR="00466BCC" w:rsidRPr="00466BCC" w14:paraId="5F17A78A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51DD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5E8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59A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2C9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A362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B55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13D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DAE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466BCC" w:rsidRPr="00466BCC" w14:paraId="4CDAB69E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3320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BD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B2A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62D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C9B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8757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D2D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8CA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104,9</w:t>
            </w:r>
          </w:p>
        </w:tc>
      </w:tr>
      <w:tr w:rsidR="00466BCC" w:rsidRPr="00466BCC" w14:paraId="2B2F07E5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A935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FF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F0C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256,0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87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0D0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278,0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E9C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AB0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304,0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558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109,4</w:t>
            </w:r>
          </w:p>
        </w:tc>
      </w:tr>
      <w:tr w:rsidR="00466BCC" w:rsidRPr="00466BCC" w14:paraId="1BEBDAE2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7D4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1F79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E87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458,0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E9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415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A03D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329A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341C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109,0</w:t>
            </w:r>
          </w:p>
        </w:tc>
      </w:tr>
      <w:tr w:rsidR="00466BCC" w:rsidRPr="00466BCC" w14:paraId="64161013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D93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9111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EA7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3817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A82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3CFC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4E56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B54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466BCC" w:rsidRPr="00466BCC" w14:paraId="5FFD4C20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8956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951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718,0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070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CB28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864A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665,0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6AC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3A65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FA3A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</w:tr>
      <w:tr w:rsidR="00466BCC" w:rsidRPr="00466BCC" w14:paraId="296F1FF5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454A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D4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6B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545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89A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4867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64C0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83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66BC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100,0</w:t>
            </w:r>
          </w:p>
        </w:tc>
      </w:tr>
      <w:tr w:rsidR="00466BCC" w:rsidRPr="00466BCC" w14:paraId="3A3F82F9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BB7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A12D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B01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4CE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BF1F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361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4623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AE1E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6BCC" w:rsidRPr="00466BCC" w14:paraId="22F9D853" w14:textId="77777777" w:rsidTr="001B352A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6EA3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Доходы от реализации материальных и нематериальных активов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3770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746,6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7D76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961,8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D12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DDA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B074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28FB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307" w14:textId="77777777" w:rsidR="00466BCC" w:rsidRPr="00466BCC" w:rsidRDefault="00466BCC" w:rsidP="00466B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6BC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14:paraId="65ECA764" w14:textId="77777777" w:rsidR="00466BCC" w:rsidRPr="00466BCC" w:rsidRDefault="00466BCC" w:rsidP="00466B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DE8CDB" w14:textId="77777777" w:rsidR="00466BCC" w:rsidRPr="00466BCC" w:rsidRDefault="00466BCC" w:rsidP="00466B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14:paraId="6ECE8C1E" w14:textId="77777777" w:rsidR="00466BCC" w:rsidRPr="00466BCC" w:rsidRDefault="00466BCC" w:rsidP="00466BC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2C371285" w14:textId="72887C3A" w:rsidR="003E0DF7" w:rsidRPr="003E0DF7" w:rsidRDefault="003E0DF7" w:rsidP="00BE1E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4.1. Налоговые доходы</w:t>
      </w:r>
    </w:p>
    <w:p w14:paraId="5E058E16" w14:textId="7AA4361E" w:rsidR="00BE1EFB" w:rsidRPr="00BE1EFB" w:rsidRDefault="00BE1EFB" w:rsidP="00BE1E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Hlk183528637"/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Поступление налоговых доходов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CB20CB">
        <w:rPr>
          <w:rFonts w:ascii="Times New Roman" w:eastAsia="Calibri" w:hAnsi="Times New Roman" w:cs="Times New Roman"/>
          <w:sz w:val="28"/>
          <w:szCs w:val="28"/>
        </w:rPr>
        <w:t>1439,0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CB20CB">
        <w:rPr>
          <w:rFonts w:ascii="Times New Roman" w:eastAsia="Calibri" w:hAnsi="Times New Roman" w:cs="Times New Roman"/>
          <w:sz w:val="28"/>
          <w:szCs w:val="28"/>
        </w:rPr>
        <w:t>98,1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CB20CB">
        <w:rPr>
          <w:rFonts w:ascii="Times New Roman" w:eastAsia="Calibri" w:hAnsi="Times New Roman" w:cs="Times New Roman"/>
          <w:sz w:val="28"/>
          <w:szCs w:val="28"/>
        </w:rPr>
        <w:t>1506,0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CB20CB">
        <w:rPr>
          <w:rFonts w:ascii="Times New Roman" w:eastAsia="Calibri" w:hAnsi="Times New Roman" w:cs="Times New Roman"/>
          <w:sz w:val="28"/>
          <w:szCs w:val="28"/>
        </w:rPr>
        <w:t>1580,0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прогнозируется в размере </w:t>
      </w:r>
      <w:r w:rsidR="00CB20CB">
        <w:rPr>
          <w:rFonts w:ascii="Times New Roman" w:eastAsia="Calibri" w:hAnsi="Times New Roman" w:cs="Times New Roman"/>
          <w:sz w:val="28"/>
          <w:szCs w:val="28"/>
        </w:rPr>
        <w:t>1,1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CB20CB">
        <w:rPr>
          <w:rFonts w:ascii="Times New Roman" w:eastAsia="Calibri" w:hAnsi="Times New Roman" w:cs="Times New Roman"/>
          <w:sz w:val="28"/>
          <w:szCs w:val="28"/>
        </w:rPr>
        <w:t>1,1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% соответственно.</w:t>
      </w:r>
    </w:p>
    <w:p w14:paraId="1628C2F4" w14:textId="3ED22B37" w:rsidR="00BE1EFB" w:rsidRPr="00BE1EFB" w:rsidRDefault="00BE1EFB" w:rsidP="00BE1E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налоговых доходов составит </w:t>
      </w:r>
      <w:r w:rsidR="00CB20CB">
        <w:rPr>
          <w:rFonts w:ascii="Times New Roman" w:eastAsia="Calibri" w:hAnsi="Times New Roman" w:cs="Times New Roman"/>
          <w:sz w:val="28"/>
          <w:szCs w:val="28"/>
        </w:rPr>
        <w:t>59,9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CB20CB">
        <w:rPr>
          <w:rFonts w:ascii="Times New Roman" w:eastAsia="Calibri" w:hAnsi="Times New Roman" w:cs="Times New Roman"/>
          <w:sz w:val="28"/>
          <w:szCs w:val="28"/>
        </w:rPr>
        <w:t>94,6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CB20CB">
        <w:rPr>
          <w:rFonts w:ascii="Times New Roman" w:eastAsia="Calibri" w:hAnsi="Times New Roman" w:cs="Times New Roman"/>
          <w:sz w:val="28"/>
          <w:szCs w:val="28"/>
        </w:rPr>
        <w:t>94,9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BE1EFB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p w14:paraId="34CBBFC4" w14:textId="77777777" w:rsidR="00BE1EFB" w:rsidRPr="00BE1EFB" w:rsidRDefault="00BE1EFB" w:rsidP="00BE1EFB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83529068"/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доходы физических лиц в</w:t>
      </w:r>
    </w:p>
    <w:p w14:paraId="70999B33" w14:textId="2B90AB4F" w:rsidR="00560BBD" w:rsidRPr="00560BBD" w:rsidRDefault="00BE1EFB" w:rsidP="00560B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BE1EFB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10" w:name="_Hlk183530649"/>
      <w:bookmarkEnd w:id="8"/>
      <w:bookmarkEnd w:id="9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560BBD" w:rsidRPr="00560BBD" w14:paraId="09DBD2D8" w14:textId="77777777" w:rsidTr="001B352A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E6FE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60BBD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74AA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Оценка</w:t>
            </w:r>
          </w:p>
          <w:p w14:paraId="1F858829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2025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3DAC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Прогноз</w:t>
            </w:r>
          </w:p>
        </w:tc>
      </w:tr>
      <w:tr w:rsidR="00560BBD" w:rsidRPr="00560BBD" w14:paraId="014774F9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5666" w14:textId="77777777" w:rsidR="00560BBD" w:rsidRPr="00560BBD" w:rsidRDefault="00560BBD" w:rsidP="00560BBD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6E28" w14:textId="77777777" w:rsidR="00560BBD" w:rsidRPr="00560BBD" w:rsidRDefault="00560BBD" w:rsidP="00560BBD">
            <w:pPr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CBF9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E854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7BF7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2028 год</w:t>
            </w:r>
          </w:p>
        </w:tc>
      </w:tr>
      <w:tr w:rsidR="00560BBD" w:rsidRPr="00560BBD" w14:paraId="2394D0B7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22EA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560BBD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Налоги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62A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560BBD">
              <w:rPr>
                <w:rFonts w:ascii="Times New Roman" w:hAnsi="Times New Roman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AF5A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560BBD">
              <w:rPr>
                <w:rFonts w:ascii="Times New Roman" w:hAnsi="Times New Roman"/>
              </w:rPr>
              <w:t>256,0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F9CB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560BBD">
              <w:rPr>
                <w:rFonts w:ascii="Times New Roman" w:hAnsi="Times New Roman"/>
              </w:rPr>
              <w:t>278,0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261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560BBD">
              <w:rPr>
                <w:rFonts w:ascii="Times New Roman" w:hAnsi="Times New Roman"/>
              </w:rPr>
              <w:t>304,0</w:t>
            </w:r>
          </w:p>
        </w:tc>
      </w:tr>
      <w:tr w:rsidR="00560BBD" w:rsidRPr="00560BBD" w14:paraId="7E476F9A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CF47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59D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7B88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0837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18,5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10D4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19,2</w:t>
            </w:r>
          </w:p>
        </w:tc>
      </w:tr>
      <w:tr w:rsidR="00560BBD" w:rsidRPr="00560BBD" w14:paraId="75754D2D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57F1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68BC" w14:textId="0BDD75A6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9FE7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562F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22,0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6D2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26,0</w:t>
            </w:r>
          </w:p>
        </w:tc>
      </w:tr>
      <w:tr w:rsidR="00560BBD" w:rsidRPr="00560BBD" w14:paraId="03F11018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9B9B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537" w14:textId="329AA11D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D288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840D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108,6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95A2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109,4</w:t>
            </w:r>
          </w:p>
        </w:tc>
      </w:tr>
      <w:tr w:rsidR="00560BBD" w:rsidRPr="00560BBD" w14:paraId="790E5C47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0A96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Темп роста к оценке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A3A" w14:textId="712391DA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5D3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38ED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1,21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BDCF" w14:textId="77777777" w:rsidR="00560BBD" w:rsidRPr="00560BBD" w:rsidRDefault="00560BBD" w:rsidP="00560BB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560BBD">
              <w:rPr>
                <w:rFonts w:ascii="Times New Roman" w:eastAsia="TimesNewRomanPSMT" w:hAnsi="Times New Roman"/>
              </w:rPr>
              <w:t>1,32</w:t>
            </w:r>
          </w:p>
        </w:tc>
      </w:tr>
    </w:tbl>
    <w:p w14:paraId="560D4A24" w14:textId="63B691FB" w:rsidR="00804400" w:rsidRPr="00804400" w:rsidRDefault="00804400" w:rsidP="008044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налогу на доходы физических лиц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560BBD">
        <w:rPr>
          <w:rFonts w:ascii="Times New Roman" w:eastAsia="Calibri" w:hAnsi="Times New Roman" w:cs="Times New Roman"/>
          <w:sz w:val="28"/>
          <w:szCs w:val="28"/>
        </w:rPr>
        <w:t>256,0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оценке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 w:rsidR="00560BBD">
        <w:rPr>
          <w:rFonts w:ascii="Times New Roman" w:eastAsia="Calibri" w:hAnsi="Times New Roman" w:cs="Times New Roman"/>
          <w:sz w:val="28"/>
          <w:szCs w:val="28"/>
        </w:rPr>
        <w:t>1,1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процента.  Объем поступлений в бюджет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560BBD">
        <w:rPr>
          <w:rFonts w:ascii="Times New Roman" w:eastAsia="Calibri" w:hAnsi="Times New Roman" w:cs="Times New Roman"/>
          <w:sz w:val="28"/>
          <w:szCs w:val="28"/>
        </w:rPr>
        <w:t>278,0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560BBD">
        <w:rPr>
          <w:rFonts w:ascii="Times New Roman" w:eastAsia="Calibri" w:hAnsi="Times New Roman" w:cs="Times New Roman"/>
          <w:sz w:val="28"/>
          <w:szCs w:val="28"/>
        </w:rPr>
        <w:t>304,0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Темпы роста к предыдущему году составят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60BBD">
        <w:rPr>
          <w:rFonts w:ascii="Times New Roman" w:eastAsia="Calibri" w:hAnsi="Times New Roman" w:cs="Times New Roman"/>
          <w:sz w:val="28"/>
          <w:szCs w:val="28"/>
        </w:rPr>
        <w:t>1,1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60BBD">
        <w:rPr>
          <w:rFonts w:ascii="Times New Roman" w:eastAsia="Calibri" w:hAnsi="Times New Roman" w:cs="Times New Roman"/>
          <w:sz w:val="28"/>
          <w:szCs w:val="28"/>
        </w:rPr>
        <w:t>1,1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процента. К уровню поступлений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>
        <w:rPr>
          <w:rFonts w:ascii="Times New Roman" w:eastAsia="Calibri" w:hAnsi="Times New Roman" w:cs="Times New Roman"/>
          <w:sz w:val="28"/>
          <w:szCs w:val="28"/>
        </w:rPr>
        <w:t>1,0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году 1,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04400">
        <w:rPr>
          <w:rFonts w:ascii="Times New Roman" w:eastAsia="Calibri" w:hAnsi="Times New Roman" w:cs="Times New Roman"/>
          <w:sz w:val="28"/>
          <w:szCs w:val="28"/>
        </w:rPr>
        <w:t>% процента.</w:t>
      </w:r>
    </w:p>
    <w:p w14:paraId="56E21D9F" w14:textId="33754F7E" w:rsidR="00804400" w:rsidRPr="00804400" w:rsidRDefault="00804400" w:rsidP="008044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В структуре налоговых доходов проекта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году на долю налога на доходы физических лиц приходится </w:t>
      </w:r>
      <w:r w:rsidR="00560BBD">
        <w:rPr>
          <w:rFonts w:ascii="Times New Roman" w:eastAsia="Calibri" w:hAnsi="Times New Roman" w:cs="Times New Roman"/>
          <w:sz w:val="28"/>
          <w:szCs w:val="28"/>
        </w:rPr>
        <w:t>17,8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%, в плановом периоде </w:t>
      </w:r>
      <w:r w:rsidR="00560BBD">
        <w:rPr>
          <w:rFonts w:ascii="Times New Roman" w:eastAsia="Calibri" w:hAnsi="Times New Roman" w:cs="Times New Roman"/>
          <w:sz w:val="28"/>
          <w:szCs w:val="28"/>
        </w:rPr>
        <w:t>18,5</w:t>
      </w:r>
      <w:r w:rsidRPr="00804400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560BBD">
        <w:rPr>
          <w:rFonts w:ascii="Times New Roman" w:eastAsia="Calibri" w:hAnsi="Times New Roman" w:cs="Times New Roman"/>
          <w:sz w:val="28"/>
          <w:szCs w:val="28"/>
        </w:rPr>
        <w:t>19,2</w:t>
      </w:r>
      <w:r w:rsidRPr="00804400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p w14:paraId="3B972EBC" w14:textId="77777777" w:rsidR="00804400" w:rsidRPr="00804400" w:rsidRDefault="00804400" w:rsidP="008044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400">
        <w:rPr>
          <w:rFonts w:ascii="Times New Roman" w:eastAsia="Calibri" w:hAnsi="Times New Roman" w:cs="Times New Roman"/>
          <w:sz w:val="28"/>
          <w:szCs w:val="28"/>
        </w:rPr>
        <w:t>Расчет налога произведен исходя из норматива отчислений, установленного Бюджетным кодексом РФ в бюджеты поселений – 2% (пункт 2 статьи 61.5).</w:t>
      </w:r>
    </w:p>
    <w:p w14:paraId="632A2CD3" w14:textId="77777777" w:rsidR="003C10F8" w:rsidRPr="003C10F8" w:rsidRDefault="003C10F8" w:rsidP="003C10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1" w:name="_Hlk183530880"/>
      <w:bookmarkEnd w:id="10"/>
      <w:r w:rsidRPr="003C10F8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единого сельскохозяйственного налога</w:t>
      </w:r>
    </w:p>
    <w:p w14:paraId="07FCF454" w14:textId="37400A92" w:rsidR="008F1458" w:rsidRPr="008F1458" w:rsidRDefault="00985D35" w:rsidP="008F145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2" w:name="_Hlk183158726"/>
      <w:r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="003C10F8" w:rsidRPr="003C10F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="003C10F8" w:rsidRPr="003C10F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="003C10F8" w:rsidRPr="003C10F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="003C10F8" w:rsidRPr="003C10F8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Start w:id="13" w:name="_Hlk183530927"/>
      <w:bookmarkEnd w:id="11"/>
      <w:bookmarkEnd w:id="12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96"/>
        <w:gridCol w:w="1521"/>
        <w:gridCol w:w="1376"/>
        <w:gridCol w:w="1509"/>
        <w:gridCol w:w="1342"/>
      </w:tblGrid>
      <w:tr w:rsidR="008F1458" w:rsidRPr="008F1458" w14:paraId="35E526CD" w14:textId="77777777" w:rsidTr="001B352A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F470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8F1458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2FD3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Оценка</w:t>
            </w:r>
          </w:p>
          <w:p w14:paraId="610A81E6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2025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42FF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Прогноз</w:t>
            </w:r>
          </w:p>
        </w:tc>
      </w:tr>
      <w:tr w:rsidR="008F1458" w:rsidRPr="008F1458" w14:paraId="3625EB31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4B2F" w14:textId="77777777" w:rsidR="008F1458" w:rsidRPr="008F1458" w:rsidRDefault="008F1458" w:rsidP="008F1458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1334" w14:textId="77777777" w:rsidR="008F1458" w:rsidRPr="008F1458" w:rsidRDefault="008F1458" w:rsidP="008F1458">
            <w:pPr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9684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3FC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E21A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2028 год</w:t>
            </w:r>
          </w:p>
        </w:tc>
      </w:tr>
      <w:tr w:rsidR="008F1458" w:rsidRPr="008F1458" w14:paraId="3E297B2E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86E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8F1458">
              <w:rPr>
                <w:rFonts w:ascii="Times New Roman" w:eastAsia="TimesNewRomanPSMT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7CD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8F1458">
              <w:rPr>
                <w:rFonts w:ascii="Times New Roman" w:eastAsia="TimesNewRomanPSMT" w:hAnsi="Times New Roman"/>
                <w:b/>
              </w:rPr>
              <w:t>449,0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644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8F1458">
              <w:rPr>
                <w:rFonts w:ascii="Times New Roman" w:eastAsia="TimesNewRomanPSMT" w:hAnsi="Times New Roman"/>
                <w:b/>
              </w:rPr>
              <w:t>458,0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C3E3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8F1458">
              <w:rPr>
                <w:rFonts w:ascii="Times New Roman" w:eastAsia="TimesNewRomanPSMT" w:hAnsi="Times New Roman"/>
                <w:b/>
              </w:rPr>
              <w:t>498,0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DEF7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8F1458">
              <w:rPr>
                <w:rFonts w:ascii="Times New Roman" w:eastAsia="TimesNewRomanPSMT" w:hAnsi="Times New Roman"/>
                <w:b/>
              </w:rPr>
              <w:t>543,0</w:t>
            </w:r>
          </w:p>
        </w:tc>
      </w:tr>
      <w:tr w:rsidR="008F1458" w:rsidRPr="008F1458" w14:paraId="528D7034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5832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50C1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6BE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3D91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33,1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B5A6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34,4</w:t>
            </w:r>
          </w:p>
        </w:tc>
      </w:tr>
      <w:tr w:rsidR="008F1458" w:rsidRPr="008F1458" w14:paraId="7415884E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EFF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9E3" w14:textId="2B0FF5EC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DB8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E709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40,0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9EA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45,0</w:t>
            </w:r>
          </w:p>
        </w:tc>
      </w:tr>
      <w:tr w:rsidR="008F1458" w:rsidRPr="008F1458" w14:paraId="099F7253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13BD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4029" w14:textId="3A4913E6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в 2,6 раза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A2B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C315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108,7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FD6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109,0</w:t>
            </w:r>
          </w:p>
        </w:tc>
      </w:tr>
      <w:tr w:rsidR="008F1458" w:rsidRPr="008F1458" w14:paraId="714DCE79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9E1D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Темп роста к оценке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EB6" w14:textId="66C5BEAF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9D3A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45B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1,11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B51" w14:textId="77777777" w:rsidR="008F1458" w:rsidRPr="008F1458" w:rsidRDefault="008F1458" w:rsidP="008F1458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8F1458">
              <w:rPr>
                <w:rFonts w:ascii="Times New Roman" w:eastAsia="TimesNewRomanPSMT" w:hAnsi="Times New Roman"/>
              </w:rPr>
              <w:t>1,21</w:t>
            </w:r>
          </w:p>
        </w:tc>
      </w:tr>
    </w:tbl>
    <w:p w14:paraId="50F6E5F3" w14:textId="77777777" w:rsidR="008F1458" w:rsidRPr="008F1458" w:rsidRDefault="008F1458" w:rsidP="00CA1FE2">
      <w:pPr>
        <w:spacing w:after="0" w:line="240" w:lineRule="auto"/>
        <w:rPr>
          <w:rFonts w:ascii="Calibri" w:eastAsia="Calibri" w:hAnsi="Calibri" w:cs="Times New Roman"/>
        </w:rPr>
      </w:pPr>
    </w:p>
    <w:p w14:paraId="560341F6" w14:textId="4DC14480" w:rsidR="003C10F8" w:rsidRPr="003C10F8" w:rsidRDefault="003C10F8" w:rsidP="00CA1F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единому сельскохозяйственному налогу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CA1FE2">
        <w:rPr>
          <w:rFonts w:ascii="Times New Roman" w:eastAsia="Calibri" w:hAnsi="Times New Roman" w:cs="Times New Roman"/>
          <w:sz w:val="28"/>
          <w:szCs w:val="28"/>
        </w:rPr>
        <w:t>458,0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CA1FE2">
        <w:rPr>
          <w:rFonts w:ascii="Times New Roman" w:eastAsia="Calibri" w:hAnsi="Times New Roman" w:cs="Times New Roman"/>
          <w:sz w:val="28"/>
          <w:szCs w:val="28"/>
        </w:rPr>
        <w:t>279,0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CA1FE2">
        <w:rPr>
          <w:rFonts w:ascii="Times New Roman" w:eastAsia="Calibri" w:hAnsi="Times New Roman" w:cs="Times New Roman"/>
          <w:sz w:val="28"/>
          <w:szCs w:val="28"/>
        </w:rPr>
        <w:t>в 2,6 раза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FE2">
        <w:rPr>
          <w:rFonts w:ascii="Times New Roman" w:eastAsia="Calibri" w:hAnsi="Times New Roman" w:cs="Times New Roman"/>
          <w:sz w:val="28"/>
          <w:szCs w:val="28"/>
        </w:rPr>
        <w:t>выше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ожидаемой оценки исполнения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года. В структуре </w:t>
      </w:r>
      <w:r w:rsidRPr="003C10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налоговых доходов на долю единого сельскохозяйственного налога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 w:rsidR="00CA1FE2">
        <w:rPr>
          <w:rFonts w:ascii="Times New Roman" w:eastAsia="Calibri" w:hAnsi="Times New Roman" w:cs="Times New Roman"/>
          <w:sz w:val="28"/>
          <w:szCs w:val="28"/>
        </w:rPr>
        <w:t>31,8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CA1FE2">
        <w:rPr>
          <w:rFonts w:ascii="Times New Roman" w:eastAsia="Calibri" w:hAnsi="Times New Roman" w:cs="Times New Roman"/>
          <w:sz w:val="28"/>
          <w:szCs w:val="28"/>
        </w:rPr>
        <w:t>498,0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CA1FE2">
        <w:rPr>
          <w:rFonts w:ascii="Times New Roman" w:eastAsia="Calibri" w:hAnsi="Times New Roman" w:cs="Times New Roman"/>
          <w:sz w:val="28"/>
          <w:szCs w:val="28"/>
        </w:rPr>
        <w:t>543,0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Темп роста к предыдущему году в плановом периоде составляет </w:t>
      </w:r>
      <w:r w:rsidR="00CA1FE2">
        <w:rPr>
          <w:rFonts w:ascii="Times New Roman" w:eastAsia="Calibri" w:hAnsi="Times New Roman" w:cs="Times New Roman"/>
          <w:sz w:val="28"/>
          <w:szCs w:val="28"/>
        </w:rPr>
        <w:t>1,1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году и 1,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bookmarkStart w:id="14" w:name="_Hlk152249927"/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К уровню бюджета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>
        <w:rPr>
          <w:rFonts w:ascii="Times New Roman" w:eastAsia="Calibri" w:hAnsi="Times New Roman" w:cs="Times New Roman"/>
          <w:sz w:val="28"/>
          <w:szCs w:val="28"/>
        </w:rPr>
        <w:t>1,</w:t>
      </w:r>
      <w:r w:rsidR="00CA1FE2">
        <w:rPr>
          <w:rFonts w:ascii="Times New Roman" w:eastAsia="Calibri" w:hAnsi="Times New Roman" w:cs="Times New Roman"/>
          <w:sz w:val="28"/>
          <w:szCs w:val="28"/>
        </w:rPr>
        <w:t>1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>1,</w:t>
      </w:r>
      <w:r w:rsidR="00CA1FE2">
        <w:rPr>
          <w:rFonts w:ascii="Times New Roman" w:eastAsia="Calibri" w:hAnsi="Times New Roman" w:cs="Times New Roman"/>
          <w:sz w:val="28"/>
          <w:szCs w:val="28"/>
        </w:rPr>
        <w:t>2</w:t>
      </w: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bookmarkEnd w:id="14"/>
    <w:p w14:paraId="56064FA2" w14:textId="77777777" w:rsidR="003C10F8" w:rsidRPr="003C10F8" w:rsidRDefault="003C10F8" w:rsidP="003C10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0F8">
        <w:rPr>
          <w:rFonts w:ascii="Times New Roman" w:eastAsia="Calibri" w:hAnsi="Times New Roman" w:cs="Times New Roman"/>
          <w:sz w:val="28"/>
          <w:szCs w:val="28"/>
        </w:rPr>
        <w:t xml:space="preserve">Расчет единого сельскохозяйственного налога произведен в соответствии со ст. 61.5 БК РФ – 30,0 процента.  </w:t>
      </w:r>
    </w:p>
    <w:bookmarkEnd w:id="13"/>
    <w:p w14:paraId="5F77DD78" w14:textId="77777777" w:rsidR="003E0DF7" w:rsidRPr="003E0DF7" w:rsidRDefault="003E0DF7" w:rsidP="003C1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Расчет налога произведен исходя из норматива отчислений, установленного Бюджетным кодексом РФ в бюджеты поселений – 2% (пункт 2 статьи 61.5).</w:t>
      </w:r>
    </w:p>
    <w:p w14:paraId="76ACEB73" w14:textId="77777777" w:rsidR="0073402C" w:rsidRPr="0073402C" w:rsidRDefault="0073402C" w:rsidP="0073402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5" w:name="_Hlk183532526"/>
      <w:r w:rsidRPr="0073402C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от уплаты налога на имущество физических лиц</w:t>
      </w:r>
    </w:p>
    <w:p w14:paraId="7146C0F6" w14:textId="2AF4BBC6" w:rsidR="00CA1FE2" w:rsidRPr="00CA1FE2" w:rsidRDefault="0073402C" w:rsidP="00CA1FE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6" w:name="_Hlk183159291"/>
      <w:r w:rsidRPr="0073402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73402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73402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73402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73402C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</w:t>
      </w:r>
      <w:bookmarkEnd w:id="15"/>
      <w:bookmarkEnd w:id="16"/>
      <w:r w:rsidR="00CA1FE2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6"/>
        <w:gridCol w:w="1532"/>
        <w:gridCol w:w="1385"/>
        <w:gridCol w:w="1520"/>
        <w:gridCol w:w="1351"/>
      </w:tblGrid>
      <w:tr w:rsidR="00CA1FE2" w:rsidRPr="00CA1FE2" w14:paraId="383909E3" w14:textId="77777777" w:rsidTr="001B352A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95DA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908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Оценка</w:t>
            </w:r>
          </w:p>
          <w:p w14:paraId="088B73C6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2025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A91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Прогноз</w:t>
            </w:r>
          </w:p>
        </w:tc>
      </w:tr>
      <w:tr w:rsidR="00CA1FE2" w:rsidRPr="00CA1FE2" w14:paraId="3A82527E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1CD" w14:textId="77777777" w:rsidR="00CA1FE2" w:rsidRPr="00CA1FE2" w:rsidRDefault="00CA1FE2" w:rsidP="00CA1FE2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BB98" w14:textId="77777777" w:rsidR="00CA1FE2" w:rsidRPr="00CA1FE2" w:rsidRDefault="00CA1FE2" w:rsidP="00CA1FE2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9574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7D0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83C7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2028 год</w:t>
            </w:r>
          </w:p>
        </w:tc>
      </w:tr>
      <w:tr w:rsidR="00CA1FE2" w:rsidRPr="00CA1FE2" w14:paraId="4316E271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8683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b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2829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b/>
                <w:sz w:val="24"/>
                <w:szCs w:val="24"/>
              </w:rPr>
              <w:t>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54D5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21A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B2C3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b/>
                <w:sz w:val="24"/>
                <w:szCs w:val="24"/>
              </w:rPr>
              <w:t>65,0</w:t>
            </w:r>
          </w:p>
        </w:tc>
      </w:tr>
      <w:tr w:rsidR="00CA1FE2" w:rsidRPr="00CA1FE2" w14:paraId="79FF7174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FC7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042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2B16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CEE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A4F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4,1</w:t>
            </w:r>
          </w:p>
        </w:tc>
      </w:tr>
      <w:tr w:rsidR="00CA1FE2" w:rsidRPr="00CA1FE2" w14:paraId="6852531D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574A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E4E" w14:textId="3F5ECCF1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9CE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-5,4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6B04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093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CA1FE2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CA1FE2" w:rsidRPr="00CA1FE2" w14:paraId="32BE5771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7CF7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EC1F" w14:textId="6C0B16CB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1351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CACB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258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100,0</w:t>
            </w:r>
          </w:p>
        </w:tc>
      </w:tr>
      <w:tr w:rsidR="00CA1FE2" w:rsidRPr="00CA1FE2" w14:paraId="5D4A5FCC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4BFD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Темп роста к оценке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FCC2" w14:textId="00765546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BC4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E5F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3934" w14:textId="77777777" w:rsidR="00CA1FE2" w:rsidRPr="00CA1FE2" w:rsidRDefault="00CA1FE2" w:rsidP="00CA1FE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CA1FE2">
              <w:rPr>
                <w:rFonts w:ascii="Times New Roman" w:eastAsia="TimesNewRomanPSMT" w:hAnsi="Times New Roman"/>
              </w:rPr>
              <w:t>1,0</w:t>
            </w:r>
          </w:p>
        </w:tc>
      </w:tr>
    </w:tbl>
    <w:p w14:paraId="094A0222" w14:textId="77777777" w:rsidR="00CA1FE2" w:rsidRPr="00CA1FE2" w:rsidRDefault="00CA1FE2" w:rsidP="00CA1FE2">
      <w:pPr>
        <w:spacing w:after="0" w:line="240" w:lineRule="auto"/>
        <w:rPr>
          <w:rFonts w:ascii="Calibri" w:eastAsia="Calibri" w:hAnsi="Calibri" w:cs="Times New Roman"/>
        </w:rPr>
      </w:pPr>
    </w:p>
    <w:p w14:paraId="75A7F9D8" w14:textId="0324EE3B" w:rsidR="003E0DF7" w:rsidRPr="003E0DF7" w:rsidRDefault="00C843C2" w:rsidP="00CA1FE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Доходы бюджета по налогу на имущество физических </w:t>
      </w:r>
      <w:r w:rsidR="00F160BB">
        <w:rPr>
          <w:rFonts w:ascii="Times New Roman" w:eastAsia="Calibri" w:hAnsi="Times New Roman" w:cs="Times New Roman"/>
          <w:sz w:val="28"/>
          <w:szCs w:val="28"/>
        </w:rPr>
        <w:t xml:space="preserve">лиц 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B67327">
        <w:rPr>
          <w:rFonts w:ascii="Times New Roman" w:eastAsia="Calibri" w:hAnsi="Times New Roman" w:cs="Times New Roman"/>
          <w:sz w:val="28"/>
          <w:szCs w:val="28"/>
        </w:rPr>
        <w:t>65,0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 w:rsidR="00B67327">
        <w:rPr>
          <w:rFonts w:ascii="Times New Roman" w:eastAsia="Calibri" w:hAnsi="Times New Roman" w:cs="Times New Roman"/>
          <w:sz w:val="28"/>
          <w:szCs w:val="28"/>
        </w:rPr>
        <w:t>92,3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исполнения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году. В структуре налоговых доходов на долю налога на имущество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году приходится </w:t>
      </w:r>
      <w:r w:rsidR="00B67327">
        <w:rPr>
          <w:rFonts w:ascii="Times New Roman" w:eastAsia="Calibri" w:hAnsi="Times New Roman" w:cs="Times New Roman"/>
          <w:sz w:val="28"/>
          <w:szCs w:val="28"/>
        </w:rPr>
        <w:t>4,5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процента. Поступление налога в бюджет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годах прогнозируется в сумме </w:t>
      </w:r>
      <w:r w:rsidR="00B67327">
        <w:rPr>
          <w:rFonts w:ascii="Times New Roman" w:eastAsia="Calibri" w:hAnsi="Times New Roman" w:cs="Times New Roman"/>
          <w:sz w:val="28"/>
          <w:szCs w:val="28"/>
        </w:rPr>
        <w:t>65,0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6732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,0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</w:t>
      </w:r>
      <w:bookmarkStart w:id="17" w:name="_Hlk184023232"/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Темп роста к предыдущему году в плановом периоде составляет </w:t>
      </w:r>
      <w:r w:rsidR="0073402C">
        <w:rPr>
          <w:rFonts w:ascii="Times New Roman" w:eastAsia="Calibri" w:hAnsi="Times New Roman" w:cs="Times New Roman"/>
          <w:sz w:val="28"/>
          <w:szCs w:val="28"/>
        </w:rPr>
        <w:t>1,</w:t>
      </w:r>
      <w:r w:rsidR="00B67327">
        <w:rPr>
          <w:rFonts w:ascii="Times New Roman" w:eastAsia="Calibri" w:hAnsi="Times New Roman" w:cs="Times New Roman"/>
          <w:sz w:val="28"/>
          <w:szCs w:val="28"/>
        </w:rPr>
        <w:t>0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3402C">
        <w:rPr>
          <w:rFonts w:ascii="Times New Roman" w:eastAsia="Calibri" w:hAnsi="Times New Roman" w:cs="Times New Roman"/>
          <w:sz w:val="28"/>
          <w:szCs w:val="28"/>
        </w:rPr>
        <w:t>1,0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r w:rsidR="0073402C" w:rsidRPr="003C10F8">
        <w:rPr>
          <w:rFonts w:ascii="Times New Roman" w:eastAsia="Calibri" w:hAnsi="Times New Roman" w:cs="Times New Roman"/>
          <w:sz w:val="28"/>
          <w:szCs w:val="28"/>
        </w:rPr>
        <w:t xml:space="preserve">К уровню бюджета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73402C" w:rsidRPr="003C10F8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73402C" w:rsidRPr="003C10F8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73402C">
        <w:rPr>
          <w:rFonts w:ascii="Times New Roman" w:eastAsia="Calibri" w:hAnsi="Times New Roman" w:cs="Times New Roman"/>
          <w:sz w:val="28"/>
          <w:szCs w:val="28"/>
        </w:rPr>
        <w:t>1,1</w:t>
      </w:r>
      <w:r w:rsidR="0073402C" w:rsidRPr="003C10F8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73402C" w:rsidRPr="003C10F8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73402C">
        <w:rPr>
          <w:rFonts w:ascii="Times New Roman" w:eastAsia="Calibri" w:hAnsi="Times New Roman" w:cs="Times New Roman"/>
          <w:sz w:val="28"/>
          <w:szCs w:val="28"/>
        </w:rPr>
        <w:t>1,0</w:t>
      </w:r>
      <w:r w:rsidR="0073402C" w:rsidRPr="003C10F8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734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Прогноз налога на имущество физических лиц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законодательства.</w:t>
      </w:r>
    </w:p>
    <w:bookmarkEnd w:id="17"/>
    <w:p w14:paraId="4828C7D5" w14:textId="55EE13E2" w:rsidR="003E0DF7" w:rsidRDefault="003E0DF7" w:rsidP="003E0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 на имущество физических лиц взимается на основании главы 32 части второй Налогового кодекса Российской Федерации, а также принятым в соответствии с ней нормативно-правовым актом – </w:t>
      </w:r>
      <w:r w:rsidRPr="00891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№ </w:t>
      </w:r>
      <w:r w:rsidR="004702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49B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702D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91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2D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91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702D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налоге на имущество физических лиц».</w:t>
      </w:r>
    </w:p>
    <w:p w14:paraId="0B15CA09" w14:textId="77777777" w:rsidR="005B378E" w:rsidRPr="005B378E" w:rsidRDefault="005B378E" w:rsidP="005B378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8" w:name="_Hlk183532896"/>
      <w:r w:rsidRPr="005B37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уплаты земельного налога </w:t>
      </w:r>
    </w:p>
    <w:p w14:paraId="0F8DB351" w14:textId="515FD4D3" w:rsidR="00B67327" w:rsidRPr="00B67327" w:rsidRDefault="005B378E" w:rsidP="00B6732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9" w:name="_Hlk183420575"/>
      <w:r w:rsidRPr="005B37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5B37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5B37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5B37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5B378E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18"/>
      <w:bookmarkEnd w:id="19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5"/>
        <w:gridCol w:w="1530"/>
        <w:gridCol w:w="1386"/>
        <w:gridCol w:w="1521"/>
        <w:gridCol w:w="1352"/>
      </w:tblGrid>
      <w:tr w:rsidR="00B67327" w:rsidRPr="00B67327" w14:paraId="3EF47202" w14:textId="77777777" w:rsidTr="001B352A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E937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67327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C511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Оценка</w:t>
            </w:r>
          </w:p>
          <w:p w14:paraId="627BC7BC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2025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57BB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Прогноз</w:t>
            </w:r>
          </w:p>
        </w:tc>
      </w:tr>
      <w:tr w:rsidR="00B67327" w:rsidRPr="00B67327" w14:paraId="45D61383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7EBC" w14:textId="77777777" w:rsidR="00B67327" w:rsidRPr="00B67327" w:rsidRDefault="00B67327" w:rsidP="00B67327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BB20" w14:textId="77777777" w:rsidR="00B67327" w:rsidRPr="00B67327" w:rsidRDefault="00B67327" w:rsidP="00B67327">
            <w:pPr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A9BF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C62D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7241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2028 год</w:t>
            </w:r>
          </w:p>
        </w:tc>
      </w:tr>
      <w:tr w:rsidR="00B67327" w:rsidRPr="00B67327" w14:paraId="6EB451CC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51A5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67327">
              <w:rPr>
                <w:rFonts w:ascii="Times New Roman" w:eastAsia="TimesNewRomanPSMT" w:hAnsi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049A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B67327">
              <w:rPr>
                <w:rFonts w:ascii="Times New Roman" w:eastAsia="TimesNewRomanPSMT" w:hAnsi="Times New Roman"/>
                <w:b/>
              </w:rPr>
              <w:t>718,0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63BC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B67327">
              <w:rPr>
                <w:rFonts w:ascii="Times New Roman" w:eastAsia="TimesNewRomanPSMT" w:hAnsi="Times New Roman"/>
                <w:b/>
              </w:rPr>
              <w:t>660,0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A54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B67327">
              <w:rPr>
                <w:rFonts w:ascii="Times New Roman" w:eastAsia="TimesNewRomanPSMT" w:hAnsi="Times New Roman"/>
                <w:b/>
              </w:rPr>
              <w:t>665,0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9D9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B67327">
              <w:rPr>
                <w:rFonts w:ascii="Times New Roman" w:eastAsia="TimesNewRomanPSMT" w:hAnsi="Times New Roman"/>
                <w:b/>
              </w:rPr>
              <w:t>668,0</w:t>
            </w:r>
          </w:p>
        </w:tc>
      </w:tr>
      <w:tr w:rsidR="00B67327" w:rsidRPr="00B67327" w14:paraId="0961078E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E264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E3BA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48C4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33C9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44,2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2C8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42,3</w:t>
            </w:r>
          </w:p>
        </w:tc>
      </w:tr>
      <w:tr w:rsidR="00B67327" w:rsidRPr="00B67327" w14:paraId="6715E674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E58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D2CE" w14:textId="72A77897" w:rsidR="00B67327" w:rsidRPr="00B67327" w:rsidRDefault="005F546E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4B3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-58,0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507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5,0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AC0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3,0</w:t>
            </w:r>
          </w:p>
        </w:tc>
      </w:tr>
      <w:tr w:rsidR="00B67327" w:rsidRPr="00B67327" w14:paraId="5D91EC22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CFE6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89A4" w14:textId="09B7A924" w:rsidR="00B67327" w:rsidRPr="00B67327" w:rsidRDefault="005F546E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105,4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F4F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91,9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0585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100,8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7C4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100,5</w:t>
            </w:r>
          </w:p>
        </w:tc>
      </w:tr>
      <w:tr w:rsidR="00B67327" w:rsidRPr="00B67327" w14:paraId="02D35982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BDB3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Темп роста к оценке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64B3" w14:textId="1DCA2355" w:rsidR="00B67327" w:rsidRPr="00B67327" w:rsidRDefault="005F546E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DB8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C488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0,93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115" w14:textId="77777777" w:rsidR="00B67327" w:rsidRPr="00B67327" w:rsidRDefault="00B67327" w:rsidP="00B67327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B67327">
              <w:rPr>
                <w:rFonts w:ascii="Times New Roman" w:eastAsia="TimesNewRomanPSMT" w:hAnsi="Times New Roman"/>
              </w:rPr>
              <w:t>0,93</w:t>
            </w:r>
          </w:p>
        </w:tc>
      </w:tr>
    </w:tbl>
    <w:p w14:paraId="65793C0A" w14:textId="3C980695" w:rsidR="003E0DF7" w:rsidRPr="003E0DF7" w:rsidRDefault="003E0DF7" w:rsidP="005B37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Доходы бюджета по земельному налогу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годы прогнозируются в сумме </w:t>
      </w:r>
      <w:r w:rsidR="005F546E">
        <w:rPr>
          <w:rFonts w:ascii="Times New Roman" w:eastAsia="Calibri" w:hAnsi="Times New Roman" w:cs="Times New Roman"/>
          <w:sz w:val="28"/>
          <w:szCs w:val="28"/>
        </w:rPr>
        <w:t>660,0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 w:rsidR="005F546E">
        <w:rPr>
          <w:rFonts w:ascii="Times New Roman" w:eastAsia="Calibri" w:hAnsi="Times New Roman" w:cs="Times New Roman"/>
          <w:sz w:val="28"/>
          <w:szCs w:val="28"/>
        </w:rPr>
        <w:t>665,0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 w:rsidR="005F546E">
        <w:rPr>
          <w:rFonts w:ascii="Times New Roman" w:eastAsia="Calibri" w:hAnsi="Times New Roman" w:cs="Times New Roman"/>
          <w:sz w:val="28"/>
          <w:szCs w:val="28"/>
        </w:rPr>
        <w:t>668,0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год. В структуре налоговых доходов на долю земельного налога приходится </w:t>
      </w:r>
      <w:r w:rsidR="005F546E">
        <w:rPr>
          <w:rFonts w:ascii="Times New Roman" w:eastAsia="Calibri" w:hAnsi="Times New Roman" w:cs="Times New Roman"/>
          <w:sz w:val="28"/>
          <w:szCs w:val="28"/>
        </w:rPr>
        <w:t>45,9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="005F546E">
        <w:rPr>
          <w:rFonts w:ascii="Times New Roman" w:eastAsia="Calibri" w:hAnsi="Times New Roman" w:cs="Times New Roman"/>
          <w:sz w:val="28"/>
          <w:szCs w:val="28"/>
        </w:rPr>
        <w:t>44,2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%, и </w:t>
      </w:r>
      <w:r w:rsidR="005F546E">
        <w:rPr>
          <w:rFonts w:ascii="Times New Roman" w:eastAsia="Calibri" w:hAnsi="Times New Roman" w:cs="Times New Roman"/>
          <w:sz w:val="28"/>
          <w:szCs w:val="28"/>
        </w:rPr>
        <w:t>42,3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процента соответственно. 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Темп роста к предыдущему году в плановом периоде составляет </w:t>
      </w:r>
      <w:r w:rsidR="005F546E">
        <w:rPr>
          <w:rFonts w:ascii="Times New Roman" w:eastAsia="Calibri" w:hAnsi="Times New Roman" w:cs="Times New Roman"/>
          <w:sz w:val="28"/>
          <w:szCs w:val="28"/>
        </w:rPr>
        <w:t>01,0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B378E">
        <w:rPr>
          <w:rFonts w:ascii="Times New Roman" w:eastAsia="Calibri" w:hAnsi="Times New Roman" w:cs="Times New Roman"/>
          <w:sz w:val="28"/>
          <w:szCs w:val="28"/>
        </w:rPr>
        <w:t>1,0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  <w:r w:rsidR="005B378E" w:rsidRPr="003C10F8">
        <w:rPr>
          <w:rFonts w:ascii="Times New Roman" w:eastAsia="Calibri" w:hAnsi="Times New Roman" w:cs="Times New Roman"/>
          <w:sz w:val="28"/>
          <w:szCs w:val="28"/>
        </w:rPr>
        <w:t xml:space="preserve">К уровню бюджета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5B378E" w:rsidRPr="003C10F8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5B378E" w:rsidRPr="003C10F8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5F546E">
        <w:rPr>
          <w:rFonts w:ascii="Times New Roman" w:eastAsia="Calibri" w:hAnsi="Times New Roman" w:cs="Times New Roman"/>
          <w:sz w:val="28"/>
          <w:szCs w:val="28"/>
        </w:rPr>
        <w:t>0,9</w:t>
      </w:r>
      <w:r w:rsidR="005B378E" w:rsidRPr="003C10F8">
        <w:rPr>
          <w:rFonts w:ascii="Times New Roman" w:eastAsia="Calibri" w:hAnsi="Times New Roman" w:cs="Times New Roman"/>
          <w:sz w:val="28"/>
          <w:szCs w:val="28"/>
        </w:rPr>
        <w:t xml:space="preserve"> 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5B378E" w:rsidRPr="003C10F8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5F546E">
        <w:rPr>
          <w:rFonts w:ascii="Times New Roman" w:eastAsia="Calibri" w:hAnsi="Times New Roman" w:cs="Times New Roman"/>
          <w:sz w:val="28"/>
          <w:szCs w:val="28"/>
        </w:rPr>
        <w:t>0,9</w:t>
      </w:r>
      <w:r w:rsidR="005B378E" w:rsidRPr="003C10F8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  <w:r w:rsidR="005B37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Прогноз налога на имущество физических лиц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5B378E" w:rsidRPr="003E0DF7">
        <w:rPr>
          <w:rFonts w:ascii="Times New Roman" w:eastAsia="Calibri" w:hAnsi="Times New Roman" w:cs="Times New Roman"/>
          <w:sz w:val="28"/>
          <w:szCs w:val="28"/>
        </w:rPr>
        <w:t xml:space="preserve"> год произведен в условиях действующих норм налогового законодательства.</w:t>
      </w:r>
    </w:p>
    <w:p w14:paraId="4618BE19" w14:textId="67757F23" w:rsidR="005B378E" w:rsidRPr="003E0DF7" w:rsidRDefault="003E0DF7" w:rsidP="005B3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Исчисление земельного налога регламентируется главой 31 части второй Налогового кодекса Российской Федерации, а также принятым в соответствии с ней нормативно-правовым актом – Решение </w:t>
      </w:r>
      <w:proofErr w:type="spellStart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</w:t>
      </w:r>
      <w:r w:rsidRPr="0028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869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A0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086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r w:rsidR="00284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692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846F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0869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«О земельном налоге».</w:t>
      </w:r>
    </w:p>
    <w:p w14:paraId="02CADBD7" w14:textId="77777777" w:rsidR="003E0DF7" w:rsidRPr="003E0DF7" w:rsidRDefault="003E0DF7" w:rsidP="006D44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4.2. Неналоговые доходы</w:t>
      </w:r>
    </w:p>
    <w:p w14:paraId="70F80EEC" w14:textId="539D1574" w:rsidR="005365A4" w:rsidRPr="005365A4" w:rsidRDefault="005365A4" w:rsidP="0053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Hlk183533535"/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Поступление неналоговых доходов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году планируются в объеме </w:t>
      </w:r>
      <w:r w:rsidR="001B352A">
        <w:rPr>
          <w:rFonts w:ascii="Times New Roman" w:eastAsia="Calibri" w:hAnsi="Times New Roman" w:cs="Times New Roman"/>
          <w:sz w:val="28"/>
          <w:szCs w:val="28"/>
        </w:rPr>
        <w:t>961,8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тыс. рублей, темп роста к ожидаемой оценке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года составит </w:t>
      </w:r>
      <w:r w:rsidR="001B352A">
        <w:rPr>
          <w:rFonts w:ascii="Times New Roman" w:eastAsia="Calibri" w:hAnsi="Times New Roman" w:cs="Times New Roman"/>
          <w:sz w:val="28"/>
          <w:szCs w:val="28"/>
        </w:rPr>
        <w:t>1,3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процента.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годов прогнозные показатели налоговых доходов составляют </w:t>
      </w:r>
      <w:r w:rsidR="001B352A">
        <w:rPr>
          <w:rFonts w:ascii="Times New Roman" w:eastAsia="Calibri" w:hAnsi="Times New Roman" w:cs="Times New Roman"/>
          <w:sz w:val="28"/>
          <w:szCs w:val="28"/>
        </w:rPr>
        <w:t>85,7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тыс. рублей и </w:t>
      </w:r>
      <w:r w:rsidR="001B352A">
        <w:rPr>
          <w:rFonts w:ascii="Times New Roman" w:eastAsia="Calibri" w:hAnsi="Times New Roman" w:cs="Times New Roman"/>
          <w:sz w:val="28"/>
          <w:szCs w:val="28"/>
        </w:rPr>
        <w:t>85,7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  Темп роста в плановом периоде к предшествующему году составляет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B352A">
        <w:rPr>
          <w:rFonts w:ascii="Times New Roman" w:eastAsia="Calibri" w:hAnsi="Times New Roman" w:cs="Times New Roman"/>
          <w:sz w:val="28"/>
          <w:szCs w:val="28"/>
        </w:rPr>
        <w:t>0,1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1B352A">
        <w:rPr>
          <w:rFonts w:ascii="Times New Roman" w:eastAsia="Calibri" w:hAnsi="Times New Roman" w:cs="Times New Roman"/>
          <w:sz w:val="28"/>
          <w:szCs w:val="28"/>
        </w:rPr>
        <w:t>0,1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77615CDB" w14:textId="74EAC0F5" w:rsidR="005365A4" w:rsidRPr="005365A4" w:rsidRDefault="005365A4" w:rsidP="005365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В структуре собственных доходов бюджета удельный вес неналоговых доходов составит </w:t>
      </w:r>
      <w:r w:rsidR="001B352A">
        <w:rPr>
          <w:rFonts w:ascii="Times New Roman" w:eastAsia="Calibri" w:hAnsi="Times New Roman" w:cs="Times New Roman"/>
          <w:sz w:val="28"/>
          <w:szCs w:val="28"/>
        </w:rPr>
        <w:t>40,1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1B352A">
        <w:rPr>
          <w:rFonts w:ascii="Times New Roman" w:eastAsia="Calibri" w:hAnsi="Times New Roman" w:cs="Times New Roman"/>
          <w:sz w:val="28"/>
          <w:szCs w:val="28"/>
        </w:rPr>
        <w:t>5,4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году, </w:t>
      </w:r>
      <w:r w:rsidR="001B352A">
        <w:rPr>
          <w:rFonts w:ascii="Times New Roman" w:eastAsia="Calibri" w:hAnsi="Times New Roman" w:cs="Times New Roman"/>
          <w:sz w:val="28"/>
          <w:szCs w:val="28"/>
        </w:rPr>
        <w:t>5,2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5365A4">
        <w:rPr>
          <w:rFonts w:ascii="Times New Roman" w:eastAsia="Calibri" w:hAnsi="Times New Roman" w:cs="Times New Roman"/>
          <w:sz w:val="28"/>
          <w:szCs w:val="28"/>
        </w:rPr>
        <w:t xml:space="preserve"> году. </w:t>
      </w:r>
    </w:p>
    <w:bookmarkEnd w:id="20"/>
    <w:p w14:paraId="6D3437C4" w14:textId="77777777" w:rsidR="005365A4" w:rsidRPr="005365A4" w:rsidRDefault="005365A4" w:rsidP="005365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65A4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доходов получаемых в виде арендной платы за земли</w:t>
      </w:r>
    </w:p>
    <w:p w14:paraId="17FD7B5B" w14:textId="47D48B2F" w:rsidR="001B352A" w:rsidRPr="001B352A" w:rsidRDefault="005365A4" w:rsidP="001B352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365A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365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5365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5365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5365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5365A4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7"/>
        <w:gridCol w:w="1530"/>
        <w:gridCol w:w="1384"/>
        <w:gridCol w:w="1521"/>
        <w:gridCol w:w="1352"/>
      </w:tblGrid>
      <w:tr w:rsidR="001B352A" w:rsidRPr="001B352A" w14:paraId="041E2F9F" w14:textId="77777777" w:rsidTr="001B352A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07C8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B352A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6690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Оценка</w:t>
            </w:r>
          </w:p>
          <w:p w14:paraId="19E8732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2025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C55D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Прогноз</w:t>
            </w:r>
          </w:p>
        </w:tc>
      </w:tr>
      <w:tr w:rsidR="001B352A" w:rsidRPr="001B352A" w14:paraId="3594BCF1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8808" w14:textId="77777777" w:rsidR="001B352A" w:rsidRPr="001B352A" w:rsidRDefault="001B352A" w:rsidP="001B352A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6741" w14:textId="77777777" w:rsidR="001B352A" w:rsidRPr="001B352A" w:rsidRDefault="001B352A" w:rsidP="001B352A">
            <w:pPr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2C56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C5A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16A6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2028 год</w:t>
            </w:r>
          </w:p>
        </w:tc>
      </w:tr>
      <w:tr w:rsidR="001B352A" w:rsidRPr="001B352A" w14:paraId="29601DE5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CD7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1B352A">
              <w:rPr>
                <w:rFonts w:ascii="Times New Roman" w:eastAsia="TimesNewRomanPSMT" w:hAnsi="Times New Roman"/>
                <w:b/>
                <w:sz w:val="24"/>
                <w:szCs w:val="24"/>
              </w:rPr>
              <w:t>Арендная плата за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BED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172,0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94C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5F85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85,7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5545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85,7</w:t>
            </w:r>
          </w:p>
        </w:tc>
      </w:tr>
      <w:tr w:rsidR="001B352A" w:rsidRPr="001B352A" w14:paraId="5F41609D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AE42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128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F592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025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9D2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100,0</w:t>
            </w:r>
          </w:p>
        </w:tc>
      </w:tr>
      <w:tr w:rsidR="001B352A" w:rsidRPr="001B352A" w14:paraId="177F3B14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5122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66FD" w14:textId="52C0D4A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86,3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F06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-86,3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7BF9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4A6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0</w:t>
            </w:r>
          </w:p>
        </w:tc>
      </w:tr>
      <w:tr w:rsidR="001B352A" w:rsidRPr="001B352A" w14:paraId="570B0192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3FA4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418" w14:textId="79E1813B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в 2,0 раза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5B6E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537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100,0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F90C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100,0</w:t>
            </w:r>
          </w:p>
        </w:tc>
      </w:tr>
      <w:tr w:rsidR="001B352A" w:rsidRPr="001B352A" w14:paraId="09C86B68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316D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Темп роста к оценке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184F" w14:textId="6CCA68A4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641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024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3537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0,5</w:t>
            </w:r>
          </w:p>
        </w:tc>
      </w:tr>
    </w:tbl>
    <w:p w14:paraId="2099E8A5" w14:textId="77777777" w:rsidR="001B352A" w:rsidRPr="001B352A" w:rsidRDefault="001B352A" w:rsidP="001B352A">
      <w:pPr>
        <w:spacing w:after="0" w:line="240" w:lineRule="auto"/>
        <w:rPr>
          <w:rFonts w:ascii="Calibri" w:eastAsia="Calibri" w:hAnsi="Calibri" w:cs="Times New Roman"/>
        </w:rPr>
      </w:pPr>
    </w:p>
    <w:p w14:paraId="25845F9C" w14:textId="335DF65E" w:rsidR="009F7C39" w:rsidRPr="001B352A" w:rsidRDefault="003E0DF7" w:rsidP="001B35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56B">
        <w:rPr>
          <w:rFonts w:ascii="Times New Roman" w:eastAsia="Calibri" w:hAnsi="Times New Roman" w:cs="Times New Roman"/>
          <w:sz w:val="28"/>
          <w:szCs w:val="28"/>
        </w:rPr>
        <w:t>Доходы</w:t>
      </w:r>
      <w:r w:rsidR="00FD5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56B" w:rsidRPr="00FD586A">
        <w:rPr>
          <w:rFonts w:ascii="Times New Roman" w:eastAsia="Calibri" w:hAnsi="Times New Roman" w:cs="Times New Roman"/>
          <w:sz w:val="28"/>
          <w:szCs w:val="28"/>
        </w:rPr>
        <w:t>от сдачи в аренду земельных участков</w:t>
      </w:r>
      <w:r w:rsidR="0020156B" w:rsidRPr="00C36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FD586A">
        <w:rPr>
          <w:rFonts w:ascii="Times New Roman" w:eastAsia="Calibri" w:hAnsi="Times New Roman" w:cs="Times New Roman"/>
          <w:sz w:val="28"/>
          <w:szCs w:val="28"/>
        </w:rPr>
        <w:t>85,</w:t>
      </w:r>
      <w:r w:rsidR="00604B03">
        <w:rPr>
          <w:rFonts w:ascii="Times New Roman" w:eastAsia="Calibri" w:hAnsi="Times New Roman" w:cs="Times New Roman"/>
          <w:sz w:val="28"/>
          <w:szCs w:val="28"/>
        </w:rPr>
        <w:t>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604B03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604B0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604B03">
        <w:rPr>
          <w:rFonts w:ascii="Times New Roman" w:eastAsia="Calibri" w:hAnsi="Times New Roman" w:cs="Times New Roman"/>
          <w:sz w:val="28"/>
          <w:szCs w:val="28"/>
        </w:rPr>
        <w:t xml:space="preserve"> годы в сумме 85,7 тыс. рублей соответственно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. В структуре неналоговых доходов на долю доходов от сдачи в аренду </w:t>
      </w:r>
      <w:r w:rsidR="004F5E63">
        <w:rPr>
          <w:rFonts w:ascii="Times New Roman" w:eastAsia="Calibri" w:hAnsi="Times New Roman" w:cs="Times New Roman"/>
          <w:sz w:val="28"/>
          <w:szCs w:val="28"/>
        </w:rPr>
        <w:t>земельных участков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4B0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604B0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приходится </w:t>
      </w:r>
      <w:r w:rsidR="001B352A">
        <w:rPr>
          <w:rFonts w:ascii="Times New Roman" w:eastAsia="Calibri" w:hAnsi="Times New Roman" w:cs="Times New Roman"/>
          <w:sz w:val="28"/>
          <w:szCs w:val="28"/>
        </w:rPr>
        <w:t>8,9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  <w:r w:rsidR="00FD586A" w:rsidRPr="003E0DF7">
        <w:rPr>
          <w:rFonts w:ascii="Times New Roman" w:eastAsia="Calibri" w:hAnsi="Times New Roman" w:cs="Times New Roman"/>
          <w:sz w:val="28"/>
          <w:szCs w:val="28"/>
        </w:rPr>
        <w:t xml:space="preserve">К уровню </w:t>
      </w:r>
      <w:r w:rsidR="009F7C39">
        <w:rPr>
          <w:rFonts w:ascii="Times New Roman" w:eastAsia="Calibri" w:hAnsi="Times New Roman" w:cs="Times New Roman"/>
          <w:sz w:val="28"/>
          <w:szCs w:val="28"/>
        </w:rPr>
        <w:t>оценки поступлений</w:t>
      </w:r>
      <w:r w:rsidR="00FD586A"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FD586A" w:rsidRPr="003E0DF7">
        <w:rPr>
          <w:rFonts w:ascii="Times New Roman" w:eastAsia="Calibri" w:hAnsi="Times New Roman" w:cs="Times New Roman"/>
          <w:sz w:val="28"/>
          <w:szCs w:val="28"/>
        </w:rPr>
        <w:t xml:space="preserve"> года темп роста </w:t>
      </w:r>
      <w:r w:rsidR="009F7C39">
        <w:rPr>
          <w:rFonts w:ascii="Times New Roman" w:eastAsia="Calibri" w:hAnsi="Times New Roman" w:cs="Times New Roman"/>
          <w:sz w:val="28"/>
          <w:szCs w:val="28"/>
        </w:rPr>
        <w:t>дохода</w:t>
      </w:r>
      <w:r w:rsidR="00FD586A" w:rsidRPr="003E0DF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FD586A" w:rsidRPr="003E0DF7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1B352A">
        <w:rPr>
          <w:rFonts w:ascii="Times New Roman" w:eastAsia="Calibri" w:hAnsi="Times New Roman" w:cs="Times New Roman"/>
          <w:sz w:val="28"/>
          <w:szCs w:val="28"/>
        </w:rPr>
        <w:t>0,5</w:t>
      </w:r>
      <w:r w:rsidR="00FD586A"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4B03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604B0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604B03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="001B352A">
        <w:rPr>
          <w:rFonts w:ascii="Times New Roman" w:eastAsia="Calibri" w:hAnsi="Times New Roman" w:cs="Times New Roman"/>
          <w:sz w:val="28"/>
          <w:szCs w:val="28"/>
        </w:rPr>
        <w:t>0,5</w:t>
      </w:r>
      <w:r w:rsidR="00604B03">
        <w:rPr>
          <w:rFonts w:ascii="Times New Roman" w:eastAsia="Calibri" w:hAnsi="Times New Roman" w:cs="Times New Roman"/>
          <w:sz w:val="28"/>
          <w:szCs w:val="28"/>
        </w:rPr>
        <w:t>% соответственно</w:t>
      </w:r>
      <w:r w:rsidR="00841A68">
        <w:rPr>
          <w:rFonts w:ascii="Times New Roman" w:eastAsia="Calibri" w:hAnsi="Times New Roman" w:cs="Times New Roman"/>
          <w:sz w:val="28"/>
          <w:szCs w:val="28"/>
        </w:rPr>
        <w:t>.</w:t>
      </w:r>
      <w:r w:rsidR="00FD586A" w:rsidRPr="001749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1A25DF" w14:textId="77777777" w:rsidR="0082042E" w:rsidRPr="0082042E" w:rsidRDefault="0082042E" w:rsidP="008204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21" w:name="_Hlk183534001"/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Динамика доходов от продажи земельных участков </w:t>
      </w:r>
    </w:p>
    <w:p w14:paraId="42493745" w14:textId="75F2909C" w:rsidR="001B352A" w:rsidRPr="001B352A" w:rsidRDefault="0082042E" w:rsidP="001B352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21"/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558"/>
        <w:gridCol w:w="1530"/>
        <w:gridCol w:w="1387"/>
        <w:gridCol w:w="1519"/>
        <w:gridCol w:w="1350"/>
      </w:tblGrid>
      <w:tr w:rsidR="001B352A" w:rsidRPr="001B352A" w14:paraId="5EAE0209" w14:textId="77777777" w:rsidTr="001B352A">
        <w:trPr>
          <w:trHeight w:val="39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3BB8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1B352A">
              <w:rPr>
                <w:rFonts w:ascii="Times New Roman" w:eastAsia="TimesNewRomanPSMT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B9AB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Оценка</w:t>
            </w:r>
          </w:p>
          <w:p w14:paraId="76AC94F5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2025 года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71E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Прогноз</w:t>
            </w:r>
          </w:p>
        </w:tc>
      </w:tr>
      <w:tr w:rsidR="001B352A" w:rsidRPr="001B352A" w14:paraId="56F3A171" w14:textId="77777777" w:rsidTr="001B35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FFEA" w14:textId="77777777" w:rsidR="001B352A" w:rsidRPr="001B352A" w:rsidRDefault="001B352A" w:rsidP="001B352A">
            <w:pPr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9C62" w14:textId="77777777" w:rsidR="001B352A" w:rsidRPr="001B352A" w:rsidRDefault="001B352A" w:rsidP="001B352A">
            <w:pPr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366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00B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2027 год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502D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2028 год</w:t>
            </w:r>
          </w:p>
        </w:tc>
      </w:tr>
      <w:tr w:rsidR="001B352A" w:rsidRPr="001B352A" w14:paraId="7DE9E707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56BF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1B352A">
              <w:rPr>
                <w:rFonts w:ascii="Times New Roman" w:eastAsia="TimesNewRomanPSMT" w:hAnsi="Times New Roman"/>
                <w:b/>
                <w:sz w:val="24"/>
                <w:szCs w:val="24"/>
              </w:rPr>
              <w:t>Доходы от продажи земли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D067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574,6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D24B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876,1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6AC" w14:textId="0C8E84F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0</w:t>
            </w:r>
            <w:r w:rsidR="002A4CFE">
              <w:rPr>
                <w:rFonts w:ascii="Times New Roman" w:eastAsia="TimesNewRomanPSMT" w:hAnsi="Times New Roman"/>
                <w:b/>
              </w:rPr>
              <w:t>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63DC" w14:textId="6AFB9531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</w:rPr>
            </w:pPr>
            <w:r w:rsidRPr="001B352A">
              <w:rPr>
                <w:rFonts w:ascii="Times New Roman" w:eastAsia="TimesNewRomanPSMT" w:hAnsi="Times New Roman"/>
                <w:b/>
              </w:rPr>
              <w:t>0</w:t>
            </w:r>
            <w:r w:rsidR="002A4CFE">
              <w:rPr>
                <w:rFonts w:ascii="Times New Roman" w:eastAsia="TimesNewRomanPSMT" w:hAnsi="Times New Roman"/>
                <w:b/>
              </w:rPr>
              <w:t>,0</w:t>
            </w:r>
          </w:p>
        </w:tc>
      </w:tr>
      <w:tr w:rsidR="001B352A" w:rsidRPr="001B352A" w14:paraId="42A2D435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FE44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Доля в налоговых доходах,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0F4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111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FE8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FBE1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</w:tr>
      <w:tr w:rsidR="001B352A" w:rsidRPr="001B352A" w14:paraId="619D0F5E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D8D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К предыдущему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46E" w14:textId="22BB6E41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-1889,4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B3B1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301,5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5E14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D167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</w:tr>
      <w:tr w:rsidR="001B352A" w:rsidRPr="001B352A" w14:paraId="317B6487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6C4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lastRenderedPageBreak/>
              <w:t>К предыдущему году,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3371" w14:textId="67B53129" w:rsidR="001B352A" w:rsidRPr="001B352A" w:rsidRDefault="002A4CFE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1A8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152,5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813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03AB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</w:tr>
      <w:tr w:rsidR="001B352A" w:rsidRPr="001B352A" w14:paraId="11AF5E92" w14:textId="77777777" w:rsidTr="001B352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6BB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Темп роста к оценке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2DB" w14:textId="2D2BDB2C" w:rsidR="001B352A" w:rsidRPr="001B352A" w:rsidRDefault="002A4CFE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>
              <w:rPr>
                <w:rFonts w:ascii="Times New Roman" w:eastAsia="TimesNewRomanPSMT" w:hAnsi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782A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  <w:r w:rsidRPr="001B352A">
              <w:rPr>
                <w:rFonts w:ascii="Times New Roman" w:eastAsia="TimesNewRomanPSMT" w:hAnsi="Times New Roman"/>
              </w:rPr>
              <w:t>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FCC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B519" w14:textId="77777777" w:rsidR="001B352A" w:rsidRPr="001B352A" w:rsidRDefault="001B352A" w:rsidP="001B352A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</w:rPr>
            </w:pPr>
          </w:p>
        </w:tc>
      </w:tr>
    </w:tbl>
    <w:p w14:paraId="7012C5F4" w14:textId="51F7EC49" w:rsidR="001749B8" w:rsidRPr="003E0DF7" w:rsidRDefault="009F7C39" w:rsidP="003E4B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20156B">
        <w:rPr>
          <w:rFonts w:ascii="Times New Roman" w:eastAsia="Calibri" w:hAnsi="Times New Roman" w:cs="Times New Roman"/>
          <w:sz w:val="28"/>
          <w:szCs w:val="28"/>
        </w:rPr>
        <w:t>Доходы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2" w:name="_Hlk152576441"/>
      <w:r w:rsidRPr="00FD586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продажи земельных участков</w:t>
      </w:r>
      <w:r w:rsidRPr="00C36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bookmarkEnd w:id="22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прогнозируются в сумме </w:t>
      </w:r>
      <w:r w:rsidR="002A4CFE">
        <w:rPr>
          <w:rFonts w:ascii="Times New Roman" w:eastAsia="Calibri" w:hAnsi="Times New Roman" w:cs="Times New Roman"/>
          <w:sz w:val="28"/>
          <w:szCs w:val="28"/>
        </w:rPr>
        <w:t>876,1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82042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82042E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82042E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="002A4CFE">
        <w:rPr>
          <w:rFonts w:ascii="Times New Roman" w:eastAsia="Calibri" w:hAnsi="Times New Roman" w:cs="Times New Roman"/>
          <w:sz w:val="28"/>
          <w:szCs w:val="28"/>
        </w:rPr>
        <w:t>0,0</w:t>
      </w:r>
      <w:r w:rsid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. В структуре неналоговых доходов на долю доходов </w:t>
      </w:r>
      <w:r w:rsidRPr="00FD586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продажи земельных участков</w:t>
      </w:r>
      <w:r w:rsidR="0082042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82042E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Pr="00C36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приходится </w:t>
      </w:r>
      <w:r w:rsidR="002A4CFE">
        <w:rPr>
          <w:rFonts w:ascii="Times New Roman" w:eastAsia="Calibri" w:hAnsi="Times New Roman" w:cs="Times New Roman"/>
          <w:sz w:val="28"/>
          <w:szCs w:val="28"/>
        </w:rPr>
        <w:t>91,1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процента. К уровню </w:t>
      </w:r>
      <w:r>
        <w:rPr>
          <w:rFonts w:ascii="Times New Roman" w:eastAsia="Calibri" w:hAnsi="Times New Roman" w:cs="Times New Roman"/>
          <w:sz w:val="28"/>
          <w:szCs w:val="28"/>
        </w:rPr>
        <w:t>оценки поступлений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года темп роста налога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году составит </w:t>
      </w:r>
      <w:r w:rsidR="002A4CFE">
        <w:rPr>
          <w:rFonts w:ascii="Times New Roman" w:eastAsia="Calibri" w:hAnsi="Times New Roman" w:cs="Times New Roman"/>
          <w:sz w:val="28"/>
          <w:szCs w:val="28"/>
        </w:rPr>
        <w:t>1,5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42E">
        <w:rPr>
          <w:rFonts w:ascii="Times New Roman" w:eastAsia="Calibri" w:hAnsi="Times New Roman" w:cs="Times New Roman"/>
          <w:sz w:val="28"/>
          <w:szCs w:val="28"/>
        </w:rPr>
        <w:t>%</w:t>
      </w:r>
      <w:r w:rsidRPr="00174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42E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2A4CFE">
        <w:rPr>
          <w:rFonts w:ascii="Times New Roman" w:eastAsia="Calibri" w:hAnsi="Times New Roman" w:cs="Times New Roman"/>
          <w:sz w:val="28"/>
          <w:szCs w:val="28"/>
        </w:rPr>
        <w:t>0,0</w:t>
      </w:r>
      <w:r w:rsidR="00820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4B65">
        <w:rPr>
          <w:rFonts w:ascii="Times New Roman" w:eastAsia="Calibri" w:hAnsi="Times New Roman" w:cs="Times New Roman"/>
          <w:sz w:val="28"/>
          <w:szCs w:val="28"/>
        </w:rPr>
        <w:t>% соответственно.</w:t>
      </w:r>
    </w:p>
    <w:p w14:paraId="5A12AAC5" w14:textId="688108B7" w:rsidR="003E0DF7" w:rsidRPr="003E0DF7" w:rsidRDefault="003E0DF7" w:rsidP="00DF6B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4.3. Безвозмездные поступления</w:t>
      </w:r>
    </w:p>
    <w:p w14:paraId="78D725C2" w14:textId="3B78B425" w:rsidR="0082042E" w:rsidRPr="0082042E" w:rsidRDefault="0082042E" w:rsidP="008204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При планировании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годы учтены объемы безвозмездных поступлений, предусмотренные проектом бюджета Дубровского муниципального района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годов. Общий объем безвозмездных поступлений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884287">
        <w:rPr>
          <w:rFonts w:ascii="Times New Roman" w:eastAsia="Calibri" w:hAnsi="Times New Roman" w:cs="Times New Roman"/>
          <w:sz w:val="28"/>
          <w:szCs w:val="28"/>
        </w:rPr>
        <w:t>635,0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рублей, что на </w:t>
      </w:r>
      <w:r w:rsidR="00884287">
        <w:rPr>
          <w:rFonts w:ascii="Times New Roman" w:eastAsia="Calibri" w:hAnsi="Times New Roman" w:cs="Times New Roman"/>
          <w:sz w:val="28"/>
          <w:szCs w:val="28"/>
        </w:rPr>
        <w:t>300,2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84287">
        <w:rPr>
          <w:rFonts w:ascii="Times New Roman" w:eastAsia="Calibri" w:hAnsi="Times New Roman" w:cs="Times New Roman"/>
          <w:sz w:val="28"/>
          <w:szCs w:val="28"/>
        </w:rPr>
        <w:t>32,1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% ниже объема безвозмездных поступлений оценки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года. В общем объеме доходов проекта бюджета безвозмездные поступления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года составляют </w:t>
      </w:r>
      <w:r w:rsidR="00884287">
        <w:rPr>
          <w:rFonts w:ascii="Times New Roman" w:eastAsia="Calibri" w:hAnsi="Times New Roman" w:cs="Times New Roman"/>
          <w:sz w:val="28"/>
          <w:szCs w:val="28"/>
        </w:rPr>
        <w:t>12,0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%, что на </w:t>
      </w:r>
      <w:r w:rsidR="00884287">
        <w:rPr>
          <w:rFonts w:ascii="Times New Roman" w:eastAsia="Calibri" w:hAnsi="Times New Roman" w:cs="Times New Roman"/>
          <w:sz w:val="28"/>
          <w:szCs w:val="28"/>
        </w:rPr>
        <w:t>5,2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процентных пункта ниже оценки уровня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года (</w:t>
      </w:r>
      <w:r w:rsidR="00884287">
        <w:rPr>
          <w:rFonts w:ascii="Times New Roman" w:eastAsia="Calibri" w:hAnsi="Times New Roman" w:cs="Times New Roman"/>
          <w:sz w:val="28"/>
          <w:szCs w:val="28"/>
        </w:rPr>
        <w:t>29,7</w:t>
      </w:r>
      <w:r w:rsidRPr="0082042E">
        <w:rPr>
          <w:rFonts w:ascii="Times New Roman" w:eastAsia="Calibri" w:hAnsi="Times New Roman" w:cs="Times New Roman"/>
          <w:sz w:val="28"/>
          <w:szCs w:val="28"/>
        </w:rPr>
        <w:t>%)</w:t>
      </w:r>
    </w:p>
    <w:p w14:paraId="70D07331" w14:textId="77777777" w:rsidR="0082042E" w:rsidRPr="0082042E" w:rsidRDefault="0082042E" w:rsidP="0082042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>Динамика поступления безвозмездных доходов</w:t>
      </w:r>
    </w:p>
    <w:p w14:paraId="4095599B" w14:textId="13773EAA" w:rsidR="00884287" w:rsidRPr="00884287" w:rsidRDefault="0082042E" w:rsidP="0088428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202</w:t>
      </w:r>
      <w:r w:rsidR="00884287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82042E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Style w:val="ac"/>
        <w:tblW w:w="9464" w:type="dxa"/>
        <w:tblInd w:w="0" w:type="dxa"/>
        <w:tblLook w:val="04A0" w:firstRow="1" w:lastRow="0" w:firstColumn="1" w:lastColumn="0" w:noHBand="0" w:noVBand="1"/>
      </w:tblPr>
      <w:tblGrid>
        <w:gridCol w:w="1844"/>
        <w:gridCol w:w="1046"/>
        <w:gridCol w:w="1114"/>
        <w:gridCol w:w="1062"/>
        <w:gridCol w:w="754"/>
        <w:gridCol w:w="1060"/>
        <w:gridCol w:w="754"/>
        <w:gridCol w:w="1076"/>
        <w:gridCol w:w="754"/>
      </w:tblGrid>
      <w:tr w:rsidR="00884287" w:rsidRPr="00884287" w14:paraId="41F625C5" w14:textId="77777777" w:rsidTr="00A2030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6135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ED0D30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14:paraId="341FC99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048" w14:textId="70296AB0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71DC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</w:rPr>
            </w:pPr>
            <w:r w:rsidRPr="00884287">
              <w:rPr>
                <w:rFonts w:ascii="Times New Roman" w:hAnsi="Times New Roman"/>
              </w:rPr>
              <w:t>2025 год</w:t>
            </w:r>
          </w:p>
          <w:p w14:paraId="30D2C762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</w:rPr>
              <w:t>(оценка)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D8DD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</w:rPr>
              <w:t>2026 год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5D17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</w:rPr>
              <w:t>2027 год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E25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</w:rPr>
              <w:t>2028 год</w:t>
            </w:r>
          </w:p>
        </w:tc>
      </w:tr>
      <w:tr w:rsidR="00884287" w:rsidRPr="00884287" w14:paraId="0B1FE2B2" w14:textId="77777777" w:rsidTr="00A203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D8BA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091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E066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423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AD91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480C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F34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2C54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999C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% к пред. году</w:t>
            </w:r>
          </w:p>
        </w:tc>
      </w:tr>
      <w:tr w:rsidR="00884287" w:rsidRPr="00884287" w14:paraId="5329AB81" w14:textId="77777777" w:rsidTr="00A2030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8527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Безвозмездные</w:t>
            </w:r>
          </w:p>
          <w:p w14:paraId="362915BD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поступления, из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D511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234,2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CC1D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935,2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2D55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635,0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394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67,9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8C77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325,7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9A0F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E95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3530,8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C224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84287">
              <w:rPr>
                <w:rFonts w:ascii="Times New Roman" w:hAnsi="Times New Roman"/>
                <w:b/>
                <w:sz w:val="20"/>
                <w:szCs w:val="20"/>
              </w:rPr>
              <w:t>в 10,1 раз</w:t>
            </w:r>
          </w:p>
        </w:tc>
      </w:tr>
      <w:tr w:rsidR="00884287" w:rsidRPr="00884287" w14:paraId="024ECFC3" w14:textId="77777777" w:rsidTr="00A2030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5832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дотации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31F5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BE6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47F8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BE86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211,1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F4D1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E37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61DD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B02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84287" w:rsidRPr="00884287" w14:paraId="4EED086D" w14:textId="77777777" w:rsidTr="00A2030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BC3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субвенции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F9DB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138,2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1203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164,2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D38E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224,0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FF4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136,4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6A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249,7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520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111,5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D7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317,8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D46C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127,3</w:t>
            </w:r>
          </w:p>
        </w:tc>
      </w:tr>
      <w:tr w:rsidR="00884287" w:rsidRPr="00884287" w14:paraId="74FB54FB" w14:textId="77777777" w:rsidTr="00A2030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2B97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субсидии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3292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E87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5734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970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4579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6E2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138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3137,0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E85E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287" w:rsidRPr="00884287" w14:paraId="4206DBC8" w14:textId="77777777" w:rsidTr="00A2030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2488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F48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9E2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735,0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CF0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335,0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0B38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6318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44F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8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9673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AC1F" w14:textId="77777777" w:rsidR="00884287" w:rsidRPr="00884287" w:rsidRDefault="00884287" w:rsidP="0088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C2A5C2E" w14:textId="77777777" w:rsidR="00884287" w:rsidRPr="00884287" w:rsidRDefault="00884287" w:rsidP="00884287">
      <w:pPr>
        <w:spacing w:after="0" w:line="240" w:lineRule="auto"/>
        <w:rPr>
          <w:rFonts w:ascii="Calibri" w:eastAsia="Calibri" w:hAnsi="Calibri" w:cs="Times New Roman"/>
        </w:rPr>
      </w:pPr>
    </w:p>
    <w:p w14:paraId="15BD5358" w14:textId="57FF960D" w:rsidR="00884287" w:rsidRDefault="0082042E" w:rsidP="00066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В плановом периоде объем безвозмездных поступлений прогнозируется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884287">
        <w:rPr>
          <w:rFonts w:ascii="Times New Roman" w:eastAsia="Calibri" w:hAnsi="Times New Roman" w:cs="Times New Roman"/>
          <w:sz w:val="28"/>
          <w:szCs w:val="28"/>
        </w:rPr>
        <w:t>325,7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884287">
        <w:rPr>
          <w:rFonts w:ascii="Times New Roman" w:eastAsia="Calibri" w:hAnsi="Times New Roman" w:cs="Times New Roman"/>
          <w:sz w:val="28"/>
          <w:szCs w:val="28"/>
        </w:rPr>
        <w:t>3530,8</w:t>
      </w:r>
      <w:r w:rsidR="00F01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тыс. рублей, или </w:t>
      </w:r>
      <w:r w:rsidR="00884287">
        <w:rPr>
          <w:rFonts w:ascii="Times New Roman" w:eastAsia="Calibri" w:hAnsi="Times New Roman" w:cs="Times New Roman"/>
          <w:sz w:val="28"/>
          <w:szCs w:val="28"/>
        </w:rPr>
        <w:t>51,3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884287">
        <w:rPr>
          <w:rFonts w:ascii="Times New Roman" w:eastAsia="Calibri" w:hAnsi="Times New Roman" w:cs="Times New Roman"/>
          <w:sz w:val="28"/>
          <w:szCs w:val="28"/>
        </w:rPr>
        <w:t>в 10,1 раза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к предыдущему году соответственно. В структуре безвозмездных поступлений проекта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 наибольший удельный вес занимают</w:t>
      </w:r>
      <w:r w:rsidR="00F013AC" w:rsidRPr="00F013A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66DE7" w:rsidRPr="008204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иных межбюджетных трансфертов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066DE7">
        <w:rPr>
          <w:rFonts w:ascii="Times New Roman" w:eastAsia="Calibri" w:hAnsi="Times New Roman" w:cs="Times New Roman"/>
          <w:sz w:val="28"/>
          <w:szCs w:val="28"/>
        </w:rPr>
        <w:t xml:space="preserve"> их долю в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DE7">
        <w:rPr>
          <w:rFonts w:ascii="Times New Roman" w:eastAsia="Calibri" w:hAnsi="Times New Roman" w:cs="Times New Roman"/>
          <w:sz w:val="28"/>
          <w:szCs w:val="28"/>
        </w:rPr>
        <w:t>2026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66DE7">
        <w:rPr>
          <w:rFonts w:ascii="Times New Roman" w:eastAsia="Calibri" w:hAnsi="Times New Roman" w:cs="Times New Roman"/>
          <w:sz w:val="28"/>
          <w:szCs w:val="28"/>
        </w:rPr>
        <w:t>у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приходится </w:t>
      </w:r>
      <w:r w:rsidR="00066DE7">
        <w:rPr>
          <w:rFonts w:ascii="Times New Roman" w:eastAsia="Calibri" w:hAnsi="Times New Roman" w:cs="Times New Roman"/>
          <w:sz w:val="28"/>
          <w:szCs w:val="28"/>
        </w:rPr>
        <w:t>52,8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Общий объем иных межбюджетных трансфертов на </w:t>
      </w:r>
      <w:r w:rsidR="00066DE7">
        <w:rPr>
          <w:rFonts w:ascii="Times New Roman" w:eastAsia="Calibri" w:hAnsi="Times New Roman" w:cs="Times New Roman"/>
          <w:sz w:val="28"/>
          <w:szCs w:val="28"/>
        </w:rPr>
        <w:t>2026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 в сумме </w:t>
      </w:r>
      <w:r w:rsidR="00066DE7">
        <w:rPr>
          <w:rFonts w:ascii="Times New Roman" w:eastAsia="Calibri" w:hAnsi="Times New Roman" w:cs="Times New Roman"/>
          <w:sz w:val="28"/>
          <w:szCs w:val="28"/>
        </w:rPr>
        <w:t>335,0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рублей, из них 35,0 тыс. рублей, или </w:t>
      </w:r>
      <w:r w:rsidR="00066DE7">
        <w:rPr>
          <w:rFonts w:ascii="Times New Roman" w:eastAsia="Calibri" w:hAnsi="Times New Roman" w:cs="Times New Roman"/>
          <w:sz w:val="28"/>
          <w:szCs w:val="28"/>
        </w:rPr>
        <w:t>10,5</w:t>
      </w:r>
      <w:r w:rsidR="00066DE7" w:rsidRPr="0082042E">
        <w:rPr>
          <w:rFonts w:ascii="Times New Roman" w:eastAsia="Calibri" w:hAnsi="Times New Roman" w:cs="Times New Roman"/>
          <w:sz w:val="28"/>
          <w:szCs w:val="28"/>
        </w:rPr>
        <w:t xml:space="preserve"> % приходится на межбюджетные трансферты, передаваемые бюджетам сельских поселений на осуществление части полномочий по решению вопросов местного значения в соответствии с заключенными соглашениями.</w:t>
      </w:r>
    </w:p>
    <w:p w14:paraId="032C6098" w14:textId="3A81406F" w:rsidR="004B0DDC" w:rsidRPr="004B0DDC" w:rsidRDefault="004B0DDC" w:rsidP="004B0D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3" w:name="_Hlk214877170"/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В проекте бюджета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bookmarkEnd w:id="23"/>
      <w:r w:rsidRPr="008204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дотации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составляют 12,0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Дотации запланированы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eastAsia="Calibri" w:hAnsi="Times New Roman" w:cs="Times New Roman"/>
          <w:sz w:val="28"/>
          <w:szCs w:val="28"/>
        </w:rPr>
        <w:t>76,0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eastAsia="Calibri" w:hAnsi="Times New Roman" w:cs="Times New Roman"/>
          <w:sz w:val="28"/>
          <w:szCs w:val="28"/>
        </w:rPr>
        <w:t>211,1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% ожидаемой оценки поступления в </w:t>
      </w: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году. В </w:t>
      </w:r>
      <w:r w:rsidRPr="0082042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плановом периоде объем поступления дотаций прогнозируется в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76,0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6,0 тыс. рублей, или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2042E">
        <w:rPr>
          <w:rFonts w:ascii="Times New Roman" w:eastAsia="Calibri" w:hAnsi="Times New Roman" w:cs="Times New Roman"/>
          <w:sz w:val="28"/>
          <w:szCs w:val="28"/>
        </w:rPr>
        <w:t>0,0 % и 100,0% к предыдущему году соответственно.</w:t>
      </w:r>
    </w:p>
    <w:p w14:paraId="5E567A6E" w14:textId="79E97AA0" w:rsidR="0082042E" w:rsidRPr="0082042E" w:rsidRDefault="00066DE7" w:rsidP="004B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В проекте бюджета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F013AC" w:rsidRPr="0082042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субвенции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бюджетам бюджетной системы Российской Федерации занимают </w:t>
      </w:r>
      <w:r w:rsidR="00F013AC">
        <w:rPr>
          <w:rFonts w:ascii="Times New Roman" w:eastAsia="Calibri" w:hAnsi="Times New Roman" w:cs="Times New Roman"/>
          <w:sz w:val="28"/>
          <w:szCs w:val="28"/>
        </w:rPr>
        <w:t xml:space="preserve">и составляют </w:t>
      </w:r>
      <w:r w:rsidR="004B0DDC">
        <w:rPr>
          <w:rFonts w:ascii="Times New Roman" w:eastAsia="Calibri" w:hAnsi="Times New Roman" w:cs="Times New Roman"/>
          <w:sz w:val="28"/>
          <w:szCs w:val="28"/>
        </w:rPr>
        <w:t>35,3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% общего объема безвозмездных поступлений. Объем субвенций предусмотрен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 w:rsidR="004B0DDC">
        <w:rPr>
          <w:rFonts w:ascii="Times New Roman" w:eastAsia="Calibri" w:hAnsi="Times New Roman" w:cs="Times New Roman"/>
          <w:sz w:val="28"/>
          <w:szCs w:val="28"/>
        </w:rPr>
        <w:t>224,0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рублей. Темп роста к оценке поступлений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г. составляет </w:t>
      </w:r>
      <w:r w:rsidR="00F013AC">
        <w:rPr>
          <w:rFonts w:ascii="Times New Roman" w:eastAsia="Calibri" w:hAnsi="Times New Roman" w:cs="Times New Roman"/>
          <w:sz w:val="28"/>
          <w:szCs w:val="28"/>
        </w:rPr>
        <w:t>1,</w:t>
      </w:r>
      <w:r w:rsidR="004B0DDC">
        <w:rPr>
          <w:rFonts w:ascii="Times New Roman" w:eastAsia="Calibri" w:hAnsi="Times New Roman" w:cs="Times New Roman"/>
          <w:sz w:val="28"/>
          <w:szCs w:val="28"/>
        </w:rPr>
        <w:t>4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процента. В плановом периоде объем поступления субвенций прогнозируется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4B0DDC">
        <w:rPr>
          <w:rFonts w:ascii="Times New Roman" w:eastAsia="Calibri" w:hAnsi="Times New Roman" w:cs="Times New Roman"/>
          <w:sz w:val="28"/>
          <w:szCs w:val="28"/>
        </w:rPr>
        <w:t>249,7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4B0DDC">
        <w:rPr>
          <w:rFonts w:ascii="Times New Roman" w:eastAsia="Calibri" w:hAnsi="Times New Roman" w:cs="Times New Roman"/>
          <w:sz w:val="28"/>
          <w:szCs w:val="28"/>
        </w:rPr>
        <w:t>317,8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тыс. рублей, или </w:t>
      </w:r>
      <w:r w:rsidR="004B0DDC">
        <w:rPr>
          <w:rFonts w:ascii="Times New Roman" w:eastAsia="Calibri" w:hAnsi="Times New Roman" w:cs="Times New Roman"/>
          <w:sz w:val="28"/>
          <w:szCs w:val="28"/>
        </w:rPr>
        <w:t>111,5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 xml:space="preserve"> % и </w:t>
      </w:r>
      <w:r w:rsidR="004B0DDC">
        <w:rPr>
          <w:rFonts w:ascii="Times New Roman" w:eastAsia="Calibri" w:hAnsi="Times New Roman" w:cs="Times New Roman"/>
          <w:sz w:val="28"/>
          <w:szCs w:val="28"/>
        </w:rPr>
        <w:t>127,3</w:t>
      </w:r>
      <w:r w:rsidR="00F013AC" w:rsidRPr="0082042E">
        <w:rPr>
          <w:rFonts w:ascii="Times New Roman" w:eastAsia="Calibri" w:hAnsi="Times New Roman" w:cs="Times New Roman"/>
          <w:sz w:val="28"/>
          <w:szCs w:val="28"/>
        </w:rPr>
        <w:t>% к предыдущему году соответственно.</w:t>
      </w:r>
    </w:p>
    <w:p w14:paraId="53A401BA" w14:textId="43FA0D9A" w:rsidR="0082042E" w:rsidRDefault="0082042E" w:rsidP="008204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Поступление субсидий в проекте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4B0DDC">
        <w:rPr>
          <w:rFonts w:ascii="Times New Roman" w:eastAsia="Calibri" w:hAnsi="Times New Roman" w:cs="Times New Roman"/>
          <w:sz w:val="28"/>
          <w:szCs w:val="28"/>
        </w:rPr>
        <w:t>-2027 годы</w:t>
      </w:r>
      <w:r w:rsidRPr="0082042E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не запланировано</w:t>
      </w:r>
      <w:r w:rsidR="004B0DDC">
        <w:rPr>
          <w:rFonts w:ascii="Times New Roman" w:eastAsia="Calibri" w:hAnsi="Times New Roman" w:cs="Times New Roman"/>
          <w:sz w:val="28"/>
          <w:szCs w:val="28"/>
        </w:rPr>
        <w:t>, на 2028 год запланированы в объеме 3137,0 тыс. рублей.</w:t>
      </w:r>
    </w:p>
    <w:p w14:paraId="799E2B8F" w14:textId="77777777" w:rsidR="004B0DDC" w:rsidRPr="0082042E" w:rsidRDefault="004B0DDC" w:rsidP="008204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DF0B76" w14:textId="77777777" w:rsidR="003E0DF7" w:rsidRPr="003E0DF7" w:rsidRDefault="003E0DF7" w:rsidP="00AB4E7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5. Расходы проекта бюджета</w:t>
      </w:r>
    </w:p>
    <w:p w14:paraId="4ACE8A08" w14:textId="6FE9C7DF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Объем расходов, определенный в проекте решения «О бюджете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составляет:</w:t>
      </w:r>
    </w:p>
    <w:p w14:paraId="70922F58" w14:textId="2AC16894" w:rsidR="003E0DF7" w:rsidRPr="003E0DF7" w:rsidRDefault="00985D35" w:rsidP="004B0D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B0DDC">
        <w:rPr>
          <w:rFonts w:ascii="Times New Roman" w:eastAsia="Calibri" w:hAnsi="Times New Roman" w:cs="Times New Roman"/>
          <w:sz w:val="28"/>
          <w:szCs w:val="28"/>
        </w:rPr>
        <w:t>3035,8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32F2606" w14:textId="3E6E8FBD" w:rsidR="003E0DF7" w:rsidRPr="003E0DF7" w:rsidRDefault="00985D35" w:rsidP="004B0D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B0DDC">
        <w:rPr>
          <w:rFonts w:ascii="Times New Roman" w:eastAsia="Calibri" w:hAnsi="Times New Roman" w:cs="Times New Roman"/>
          <w:sz w:val="28"/>
          <w:szCs w:val="28"/>
        </w:rPr>
        <w:t>1917,4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14:paraId="32D2931D" w14:textId="4DE53232" w:rsidR="003E0DF7" w:rsidRPr="003E0DF7" w:rsidRDefault="00985D35" w:rsidP="004B0D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– </w:t>
      </w:r>
      <w:r w:rsidR="004B0DDC">
        <w:rPr>
          <w:rFonts w:ascii="Times New Roman" w:eastAsia="Calibri" w:hAnsi="Times New Roman" w:cs="Times New Roman"/>
          <w:sz w:val="28"/>
          <w:szCs w:val="28"/>
        </w:rPr>
        <w:t>5196,5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53629EB1" w14:textId="756C2A40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>По отношению к объему расходов</w:t>
      </w:r>
      <w:r w:rsidR="00EE3E4A">
        <w:rPr>
          <w:rFonts w:ascii="Times New Roman" w:eastAsia="Calibri" w:hAnsi="Times New Roman" w:cs="Times New Roman"/>
          <w:sz w:val="28"/>
          <w:szCs w:val="28"/>
        </w:rPr>
        <w:t xml:space="preserve"> оценки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год, расходы определенные в проекте решения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год, составляют </w:t>
      </w:r>
      <w:r w:rsidR="004B0DDC">
        <w:rPr>
          <w:rFonts w:ascii="Times New Roman" w:eastAsia="Calibri" w:hAnsi="Times New Roman" w:cs="Times New Roman"/>
          <w:sz w:val="28"/>
          <w:szCs w:val="28"/>
        </w:rPr>
        <w:t>100,0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4B0DDC">
        <w:rPr>
          <w:rFonts w:ascii="Times New Roman" w:eastAsia="Calibri" w:hAnsi="Times New Roman" w:cs="Times New Roman"/>
          <w:sz w:val="28"/>
          <w:szCs w:val="28"/>
        </w:rPr>
        <w:t>63,2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%,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4B0DDC">
        <w:rPr>
          <w:rFonts w:ascii="Times New Roman" w:eastAsia="Calibri" w:hAnsi="Times New Roman" w:cs="Times New Roman"/>
          <w:sz w:val="28"/>
          <w:szCs w:val="28"/>
        </w:rPr>
        <w:t>191,2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процента.</w:t>
      </w:r>
    </w:p>
    <w:p w14:paraId="096EE05E" w14:textId="77777777" w:rsidR="003E0DF7" w:rsidRPr="003E0DF7" w:rsidRDefault="003E0DF7" w:rsidP="003E0D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5.1. Расходы в разрезе разделов и подразделов бюджетной классификации</w:t>
      </w:r>
    </w:p>
    <w:p w14:paraId="08342A74" w14:textId="2F9DA99C" w:rsidR="00CD7632" w:rsidRPr="00CD7632" w:rsidRDefault="00CD7632" w:rsidP="00CD76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632">
        <w:rPr>
          <w:rFonts w:ascii="Times New Roman" w:eastAsia="Calibri" w:hAnsi="Times New Roman" w:cs="Times New Roman"/>
          <w:sz w:val="28"/>
          <w:szCs w:val="28"/>
        </w:rPr>
        <w:t xml:space="preserve">Проектом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CD7632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CD763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CD7632">
        <w:rPr>
          <w:rFonts w:ascii="Times New Roman" w:eastAsia="Calibri" w:hAnsi="Times New Roman" w:cs="Times New Roman"/>
          <w:sz w:val="28"/>
          <w:szCs w:val="28"/>
        </w:rPr>
        <w:t xml:space="preserve"> годов определено, что расходы будут осуществляться по </w:t>
      </w:r>
      <w:r w:rsidR="004B0DDC">
        <w:rPr>
          <w:rFonts w:ascii="Times New Roman" w:eastAsia="Calibri" w:hAnsi="Times New Roman" w:cs="Times New Roman"/>
          <w:sz w:val="28"/>
          <w:szCs w:val="28"/>
        </w:rPr>
        <w:t>7</w:t>
      </w:r>
      <w:r w:rsidRPr="00CD7632">
        <w:rPr>
          <w:rFonts w:ascii="Times New Roman" w:eastAsia="Calibri" w:hAnsi="Times New Roman" w:cs="Times New Roman"/>
          <w:sz w:val="28"/>
          <w:szCs w:val="28"/>
        </w:rPr>
        <w:t xml:space="preserve"> разделам бюджетной классификации расходов.</w:t>
      </w:r>
    </w:p>
    <w:p w14:paraId="544D5F2F" w14:textId="77777777" w:rsidR="00CD7632" w:rsidRPr="00CD7632" w:rsidRDefault="00CD7632" w:rsidP="00CD76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76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Информация об объемах расходов бюджета </w:t>
      </w:r>
    </w:p>
    <w:p w14:paraId="312C952D" w14:textId="26DA247B" w:rsidR="004B0DDC" w:rsidRPr="004B0DDC" w:rsidRDefault="00CD7632" w:rsidP="004B0DDC">
      <w:pPr>
        <w:widowControl w:val="0"/>
        <w:snapToGri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D7632">
        <w:rPr>
          <w:rFonts w:ascii="Times New Roman" w:eastAsia="Calibri" w:hAnsi="Times New Roman" w:cs="Times New Roman"/>
          <w:i/>
          <w:iCs/>
          <w:sz w:val="28"/>
          <w:szCs w:val="28"/>
        </w:rPr>
        <w:t>в 202</w:t>
      </w:r>
      <w:r w:rsidR="004B0DDC">
        <w:rPr>
          <w:rFonts w:ascii="Times New Roman" w:eastAsia="Calibri" w:hAnsi="Times New Roman" w:cs="Times New Roman"/>
          <w:i/>
          <w:iCs/>
          <w:sz w:val="28"/>
          <w:szCs w:val="28"/>
        </w:rPr>
        <w:t>4</w:t>
      </w:r>
      <w:r w:rsidRPr="00CD763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CD763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CD763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CD7632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424"/>
        <w:gridCol w:w="1423"/>
        <w:gridCol w:w="1246"/>
        <w:gridCol w:w="1160"/>
        <w:gridCol w:w="1390"/>
        <w:gridCol w:w="1020"/>
      </w:tblGrid>
      <w:tr w:rsidR="004B0DDC" w:rsidRPr="004B0DDC" w14:paraId="6DB1CF92" w14:textId="77777777" w:rsidTr="00A20302">
        <w:trPr>
          <w:trHeight w:val="24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3B60B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4B7D8B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4B0DDC">
              <w:rPr>
                <w:rFonts w:ascii="Times New Roman" w:eastAsia="Calibri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1C0428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2024 год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83106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EDD7964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2025 год</w:t>
            </w:r>
          </w:p>
          <w:p w14:paraId="0186AC60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4B0DDC">
              <w:rPr>
                <w:rFonts w:ascii="Times New Roman" w:eastAsia="Calibri" w:hAnsi="Times New Roman" w:cs="Times New Roman"/>
                <w:bCs/>
                <w:i/>
                <w:iCs/>
              </w:rPr>
              <w:t>(оценка)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9773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проект</w:t>
            </w:r>
          </w:p>
        </w:tc>
      </w:tr>
      <w:tr w:rsidR="004B0DDC" w:rsidRPr="004B0DDC" w14:paraId="35F0AEA9" w14:textId="77777777" w:rsidTr="00A20302">
        <w:trPr>
          <w:trHeight w:val="517"/>
        </w:trPr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75139A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B7DF167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3034A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05EC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8FC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2026 год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4E7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2027 год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2517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2028 год</w:t>
            </w:r>
          </w:p>
        </w:tc>
      </w:tr>
      <w:tr w:rsidR="004B0DDC" w:rsidRPr="004B0DDC" w14:paraId="3570532C" w14:textId="77777777" w:rsidTr="00A20302">
        <w:trPr>
          <w:trHeight w:hRule="exact" w:val="89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951EC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C78C457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13651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F5D8CE0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26A34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3E68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FCD0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9A06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7F38" w14:textId="77777777" w:rsidR="004B0DDC" w:rsidRPr="004B0DDC" w:rsidRDefault="004B0DDC" w:rsidP="004B0DDC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B0DDC" w:rsidRPr="004B0DDC" w14:paraId="0A386E89" w14:textId="77777777" w:rsidTr="00A20302">
        <w:trPr>
          <w:trHeight w:hRule="exact" w:val="51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3391EE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723439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A439B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2048,7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03D11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2235,1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39202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2390,9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558F4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1663,6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256CB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1708,6</w:t>
            </w:r>
          </w:p>
        </w:tc>
      </w:tr>
      <w:tr w:rsidR="004B0DDC" w:rsidRPr="004B0DDC" w14:paraId="35C9D892" w14:textId="77777777" w:rsidTr="00A20302">
        <w:trPr>
          <w:trHeight w:hRule="exact" w:val="34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F52781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оборона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F9605F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2F48E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CAF79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47E29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8D67D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249,7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7352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317,8</w:t>
            </w:r>
          </w:p>
        </w:tc>
      </w:tr>
      <w:tr w:rsidR="004B0DDC" w:rsidRPr="004B0DDC" w14:paraId="26391535" w14:textId="77777777" w:rsidTr="00A20302">
        <w:trPr>
          <w:trHeight w:hRule="exact" w:val="6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63355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Национальная безопасность</w:t>
            </w:r>
          </w:p>
          <w:p w14:paraId="066BF2A3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и правоохранительная деятельность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817E0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8E336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6BC1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15,0</w:t>
            </w:r>
          </w:p>
          <w:p w14:paraId="4E4F9C7C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324ED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C76CF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6AD75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B0DDC" w:rsidRPr="004B0DDC" w14:paraId="1AFE86AE" w14:textId="77777777" w:rsidTr="00A20302">
        <w:trPr>
          <w:trHeight w:hRule="exact" w:val="54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F5277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 xml:space="preserve">Жилищно-коммунальное </w:t>
            </w:r>
            <w:r w:rsidRPr="004B0DDC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хозяйство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B929E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4AD1C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3000,1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1F2BA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423,1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97E19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215,2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74539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4,1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761C5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1,4</w:t>
            </w:r>
          </w:p>
        </w:tc>
      </w:tr>
      <w:tr w:rsidR="004B0DDC" w:rsidRPr="004B0DDC" w14:paraId="18C8D1AA" w14:textId="77777777" w:rsidTr="00A20302">
        <w:trPr>
          <w:trHeight w:hRule="exact" w:val="41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8178F5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5" w:right="835" w:hanging="10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A2E3D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9CAED4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3,0</w:t>
            </w:r>
          </w:p>
          <w:p w14:paraId="19EBDE99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66C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219C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</w:rPr>
              <w:t>3,0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5363C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E9076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B0DDC" w:rsidRPr="004B0DDC" w14:paraId="136AA83F" w14:textId="77777777" w:rsidTr="00A20302">
        <w:trPr>
          <w:trHeight w:hRule="exact" w:val="3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203594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B47244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906C27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8A8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15941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A039A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927DA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B0DDC" w:rsidRPr="004B0DDC" w14:paraId="5574FA04" w14:textId="77777777" w:rsidTr="00A20302">
        <w:trPr>
          <w:trHeight w:hRule="exact" w:val="34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52863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Социальная политика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B6451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341EC3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188,4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68B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165,5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0C4F6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172,7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0C943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5FC82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4B0DDC" w:rsidRPr="004B0DDC" w14:paraId="7E8FA516" w14:textId="77777777" w:rsidTr="00A20302">
        <w:trPr>
          <w:trHeight w:hRule="exact" w:val="6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84FC9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Физическая культура и</w:t>
            </w:r>
          </w:p>
          <w:p w14:paraId="6B098DCF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спорт</w:t>
            </w:r>
          </w:p>
          <w:p w14:paraId="68923C74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4D260A87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476EB575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4303A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ind w:left="4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2B2265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A50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24EEF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color w:val="000000"/>
              </w:rPr>
              <w:t>10,0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18C9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2E1DD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B0DDC">
              <w:rPr>
                <w:rFonts w:ascii="Times New Roman" w:eastAsia="Calibri" w:hAnsi="Times New Roman" w:cs="Times New Roman"/>
              </w:rPr>
              <w:t>3168,7</w:t>
            </w:r>
          </w:p>
        </w:tc>
      </w:tr>
      <w:tr w:rsidR="004B0DDC" w:rsidRPr="004B0DDC" w14:paraId="1477E310" w14:textId="77777777" w:rsidTr="00A20302">
        <w:trPr>
          <w:trHeight w:hRule="exact" w:val="3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BD39F8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ind w:left="1200"/>
              <w:jc w:val="center"/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</w:pPr>
            <w:r w:rsidRPr="004B0DDC">
              <w:rPr>
                <w:rFonts w:ascii="Times New Roman" w:eastAsia="Calibri" w:hAnsi="Times New Roman" w:cs="Times New Roman"/>
                <w:b/>
                <w:bCs/>
                <w:color w:val="5D5D5D"/>
                <w:spacing w:val="-5"/>
              </w:rPr>
              <w:t>ИТОГО:</w:t>
            </w:r>
          </w:p>
          <w:p w14:paraId="6165DE65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ind w:left="120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1B9D6" w14:textId="77777777" w:rsidR="004B0DDC" w:rsidRPr="004B0DDC" w:rsidRDefault="004B0DDC" w:rsidP="004B0DD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1304DB" w14:textId="77777777" w:rsidR="004B0DDC" w:rsidRPr="004B0DDC" w:rsidRDefault="004B0DDC" w:rsidP="004B0DDC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5422,2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5A7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3035,9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D1752" w14:textId="77777777" w:rsidR="004B0DDC" w:rsidRPr="004B0DDC" w:rsidRDefault="004B0DDC" w:rsidP="004B0D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0DDC">
              <w:rPr>
                <w:rFonts w:ascii="Times New Roman" w:eastAsia="Calibri" w:hAnsi="Times New Roman" w:cs="Times New Roman"/>
                <w:b/>
                <w:color w:val="000000"/>
              </w:rPr>
              <w:t>3035,8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45B7E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1917,4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694D1" w14:textId="77777777" w:rsidR="004B0DDC" w:rsidRPr="004B0DDC" w:rsidRDefault="004B0DDC" w:rsidP="004B0DD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B0DDC">
              <w:rPr>
                <w:rFonts w:ascii="Times New Roman" w:eastAsia="Calibri" w:hAnsi="Times New Roman" w:cs="Times New Roman"/>
                <w:b/>
              </w:rPr>
              <w:t>5196,5</w:t>
            </w:r>
          </w:p>
        </w:tc>
      </w:tr>
    </w:tbl>
    <w:p w14:paraId="3A76238A" w14:textId="2F12E71D" w:rsidR="00EC2610" w:rsidRPr="00EC2610" w:rsidRDefault="00EC2610" w:rsidP="00EC26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Расходы бюджета по разделам в соответствии с ведомственной структурой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EC2610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годах будет осуществлять 1 главный распорядитель бюджетных средств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Рековичская</w:t>
      </w:r>
      <w:proofErr w:type="spellEnd"/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 </w:t>
      </w:r>
    </w:p>
    <w:p w14:paraId="613E2545" w14:textId="295E90C2" w:rsidR="00EC2610" w:rsidRDefault="00EC2610" w:rsidP="00EC26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В общем объеме плановых расходов бюджета основная доля расходов приходится на раздел </w:t>
      </w:r>
      <w:r w:rsidRPr="00EC2610">
        <w:rPr>
          <w:rFonts w:ascii="Times New Roman" w:eastAsia="Calibri" w:hAnsi="Times New Roman" w:cs="Times New Roman"/>
          <w:b/>
          <w:bCs/>
          <w:sz w:val="28"/>
          <w:szCs w:val="28"/>
        </w:rPr>
        <w:t>01 «Общегосударственные расходы»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bookmarkStart w:id="24" w:name="_Hlk183077813"/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составляет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B0DDC">
        <w:rPr>
          <w:rFonts w:ascii="Times New Roman" w:eastAsia="Calibri" w:hAnsi="Times New Roman" w:cs="Times New Roman"/>
          <w:sz w:val="28"/>
          <w:szCs w:val="28"/>
        </w:rPr>
        <w:t>2390,9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B0DDC">
        <w:rPr>
          <w:rFonts w:ascii="Times New Roman" w:eastAsia="Calibri" w:hAnsi="Times New Roman" w:cs="Times New Roman"/>
          <w:sz w:val="28"/>
          <w:szCs w:val="28"/>
        </w:rPr>
        <w:t>78,8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B0DDC">
        <w:rPr>
          <w:rFonts w:ascii="Times New Roman" w:eastAsia="Calibri" w:hAnsi="Times New Roman" w:cs="Times New Roman"/>
          <w:sz w:val="28"/>
          <w:szCs w:val="28"/>
        </w:rPr>
        <w:t>1663,6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B0DDC">
        <w:rPr>
          <w:rFonts w:ascii="Times New Roman" w:eastAsia="Calibri" w:hAnsi="Times New Roman" w:cs="Times New Roman"/>
          <w:sz w:val="28"/>
          <w:szCs w:val="28"/>
        </w:rPr>
        <w:t>86,8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B0DDC">
        <w:rPr>
          <w:rFonts w:ascii="Times New Roman" w:eastAsia="Calibri" w:hAnsi="Times New Roman" w:cs="Times New Roman"/>
          <w:sz w:val="28"/>
          <w:szCs w:val="28"/>
        </w:rPr>
        <w:t>1708,6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4B0DDC">
        <w:rPr>
          <w:rFonts w:ascii="Times New Roman" w:eastAsia="Calibri" w:hAnsi="Times New Roman" w:cs="Times New Roman"/>
          <w:sz w:val="28"/>
          <w:szCs w:val="28"/>
        </w:rPr>
        <w:t>32,9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bookmarkStart w:id="25" w:name="_Hlk184028796"/>
      <w:r>
        <w:rPr>
          <w:rFonts w:ascii="Times New Roman" w:eastAsia="Calibri" w:hAnsi="Times New Roman" w:cs="Times New Roman"/>
          <w:sz w:val="28"/>
          <w:szCs w:val="28"/>
        </w:rPr>
        <w:t>общего объема запланированных расходов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End w:id="25"/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Анализ динамики расходов бюджета по данному разделу показывает, что по сравнению с текущим периодом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году отмечается увеличение расходов на </w:t>
      </w:r>
      <w:r w:rsidR="004B0DDC">
        <w:rPr>
          <w:rFonts w:ascii="Times New Roman" w:eastAsia="Calibri" w:hAnsi="Times New Roman" w:cs="Times New Roman"/>
          <w:sz w:val="28"/>
          <w:szCs w:val="28"/>
        </w:rPr>
        <w:t>7,0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4B0DDC">
        <w:rPr>
          <w:rFonts w:ascii="Times New Roman" w:eastAsia="Calibri" w:hAnsi="Times New Roman" w:cs="Times New Roman"/>
          <w:sz w:val="28"/>
          <w:szCs w:val="28"/>
        </w:rPr>
        <w:t xml:space="preserve">снижение 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B0DDC">
        <w:rPr>
          <w:rFonts w:ascii="Times New Roman" w:eastAsia="Calibri" w:hAnsi="Times New Roman" w:cs="Times New Roman"/>
          <w:sz w:val="28"/>
          <w:szCs w:val="28"/>
        </w:rPr>
        <w:t>25,6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4B0DDC">
        <w:rPr>
          <w:rFonts w:ascii="Times New Roman" w:eastAsia="Calibri" w:hAnsi="Times New Roman" w:cs="Times New Roman"/>
          <w:sz w:val="28"/>
          <w:szCs w:val="28"/>
        </w:rPr>
        <w:t>23,6</w:t>
      </w:r>
      <w:r w:rsidRPr="00EC2610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1D2E8985" w14:textId="77777777" w:rsidR="00EC2610" w:rsidRPr="00EC2610" w:rsidRDefault="00EC2610" w:rsidP="00EC26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EC2610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Динамика и структура расходов </w:t>
      </w:r>
    </w:p>
    <w:p w14:paraId="1D5E806C" w14:textId="77777777" w:rsidR="00EC2610" w:rsidRPr="00EC2610" w:rsidRDefault="00EC2610" w:rsidP="00EC26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</w:pPr>
      <w:r w:rsidRPr="00EC2610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eastAsia="ru-RU"/>
        </w:rPr>
        <w:t xml:space="preserve">по разделу «Общегосударственные вопросы» </w:t>
      </w:r>
    </w:p>
    <w:p w14:paraId="6DD104D6" w14:textId="1FF4FAF3" w:rsidR="00EC2610" w:rsidRPr="00EC2610" w:rsidRDefault="00EC2610" w:rsidP="00EC261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C26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EC26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EC26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EC261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EC2610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959"/>
        <w:gridCol w:w="884"/>
        <w:gridCol w:w="959"/>
        <w:gridCol w:w="884"/>
        <w:gridCol w:w="837"/>
        <w:gridCol w:w="876"/>
        <w:gridCol w:w="838"/>
      </w:tblGrid>
      <w:tr w:rsidR="006E47B9" w:rsidRPr="00EC2610" w14:paraId="58A04CF7" w14:textId="77777777" w:rsidTr="006E47B9">
        <w:tc>
          <w:tcPr>
            <w:tcW w:w="3397" w:type="dxa"/>
            <w:shd w:val="clear" w:color="auto" w:fill="auto"/>
          </w:tcPr>
          <w:p w14:paraId="06B36C3F" w14:textId="77777777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959" w:type="dxa"/>
            <w:shd w:val="clear" w:color="auto" w:fill="auto"/>
          </w:tcPr>
          <w:p w14:paraId="2C4C72F2" w14:textId="4122664F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84" w:type="dxa"/>
            <w:shd w:val="clear" w:color="auto" w:fill="auto"/>
          </w:tcPr>
          <w:p w14:paraId="0BE28163" w14:textId="4E831AA7" w:rsidR="00EC2610" w:rsidRPr="00EC2610" w:rsidRDefault="00985D35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EC2610"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59" w:type="dxa"/>
            <w:shd w:val="clear" w:color="auto" w:fill="auto"/>
          </w:tcPr>
          <w:p w14:paraId="0B8A73C8" w14:textId="423012CB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84" w:type="dxa"/>
            <w:shd w:val="clear" w:color="auto" w:fill="auto"/>
          </w:tcPr>
          <w:p w14:paraId="598877B4" w14:textId="13FAFDC7" w:rsidR="00EC2610" w:rsidRPr="00EC2610" w:rsidRDefault="00985D35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="00EC2610"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37" w:type="dxa"/>
            <w:shd w:val="clear" w:color="auto" w:fill="auto"/>
          </w:tcPr>
          <w:p w14:paraId="01C9A990" w14:textId="77777777" w:rsidR="006E47B9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</w:p>
          <w:p w14:paraId="63650922" w14:textId="284BDF7E" w:rsidR="00EC2610" w:rsidRPr="00EC2610" w:rsidRDefault="00985D35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EC2610"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76" w:type="dxa"/>
            <w:shd w:val="clear" w:color="auto" w:fill="auto"/>
          </w:tcPr>
          <w:p w14:paraId="361C47E7" w14:textId="4BCB775E" w:rsidR="00EC2610" w:rsidRPr="00EC2610" w:rsidRDefault="00985D35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EC2610"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38" w:type="dxa"/>
            <w:shd w:val="clear" w:color="auto" w:fill="auto"/>
          </w:tcPr>
          <w:p w14:paraId="75FF27A1" w14:textId="11CAB344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6E47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Pr="00EC26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</w:tr>
      <w:tr w:rsidR="00DF6D1B" w:rsidRPr="00EC2610" w14:paraId="745092F2" w14:textId="77777777" w:rsidTr="006E47B9">
        <w:trPr>
          <w:trHeight w:val="764"/>
        </w:trPr>
        <w:tc>
          <w:tcPr>
            <w:tcW w:w="3397" w:type="dxa"/>
            <w:shd w:val="clear" w:color="auto" w:fill="auto"/>
          </w:tcPr>
          <w:p w14:paraId="18B574C7" w14:textId="77777777" w:rsidR="00DF6D1B" w:rsidRPr="00EC2610" w:rsidRDefault="00DF6D1B" w:rsidP="00DF6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lang w:eastAsia="ru-RU"/>
              </w:rPr>
              <w:t>0102</w:t>
            </w: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«Функционирование высшего должностного лица субъекта Российской Федерации и муниципального образования»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FF39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  <w:highlight w:val="yellow"/>
              </w:rPr>
            </w:pPr>
          </w:p>
          <w:p w14:paraId="50F49E79" w14:textId="7A946219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90A44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43FC7D9E" w14:textId="22B9BC0F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807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AE61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70BC4289" w14:textId="49750E7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E2365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09117CD0" w14:textId="75B303B3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547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A4EBE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2F63CBC3" w14:textId="51E712C2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00B01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1EC9B151" w14:textId="345679D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547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71D92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766DFB5A" w14:textId="57162229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1,0</w:t>
            </w:r>
          </w:p>
        </w:tc>
      </w:tr>
      <w:tr w:rsidR="00DF6D1B" w:rsidRPr="00EC2610" w14:paraId="3EA7AA00" w14:textId="77777777" w:rsidTr="006E47B9">
        <w:tc>
          <w:tcPr>
            <w:tcW w:w="3397" w:type="dxa"/>
            <w:shd w:val="clear" w:color="auto" w:fill="auto"/>
          </w:tcPr>
          <w:p w14:paraId="52223371" w14:textId="77777777" w:rsidR="00DF6D1B" w:rsidRPr="00EC2610" w:rsidRDefault="00DF6D1B" w:rsidP="00DF6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lang w:eastAsia="ru-RU"/>
              </w:rPr>
              <w:t>0104</w:t>
            </w: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D2BC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  <w:highlight w:val="yellow"/>
              </w:rPr>
            </w:pPr>
          </w:p>
          <w:p w14:paraId="1715B6AD" w14:textId="77777777" w:rsidR="00DF6D1B" w:rsidRDefault="00DF6D1B" w:rsidP="00DF6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F73D89" w14:textId="77777777" w:rsidR="00DF6D1B" w:rsidRDefault="00DF6D1B" w:rsidP="00DF6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063D87" w14:textId="77777777" w:rsidR="00DF6D1B" w:rsidRDefault="00DF6D1B" w:rsidP="00DF6D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24F807" w14:textId="3000854A" w:rsidR="00DF6D1B" w:rsidRPr="00DF6D1B" w:rsidRDefault="00DF6D1B" w:rsidP="00D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 </w:t>
            </w:r>
            <w:r w:rsidRPr="00DF6D1B">
              <w:rPr>
                <w:rFonts w:ascii="Times New Roman" w:hAnsi="Times New Roman" w:cs="Times New Roman"/>
              </w:rPr>
              <w:t>331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E6C68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7991B3B6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3BD55230" w14:textId="7CCA0696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1567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E6358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50161424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2D6E769D" w14:textId="6D6B9A9B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153B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6CB33CEA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304859E7" w14:textId="73B9DF0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1074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41D0C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0DCB4994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2323E05E" w14:textId="1C79516C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B0DD" w14:textId="77777777" w:rsidR="00DF6D1B" w:rsidRPr="00DF6D1B" w:rsidRDefault="00DF6D1B" w:rsidP="00DF6D1B">
            <w:pPr>
              <w:pStyle w:val="22"/>
              <w:rPr>
                <w:b/>
                <w:sz w:val="22"/>
              </w:rPr>
            </w:pPr>
          </w:p>
          <w:p w14:paraId="0B87CE6E" w14:textId="77777777" w:rsidR="00DF6D1B" w:rsidRPr="00DF6D1B" w:rsidRDefault="00DF6D1B" w:rsidP="00DF6D1B">
            <w:pPr>
              <w:pStyle w:val="22"/>
              <w:rPr>
                <w:b/>
                <w:sz w:val="22"/>
              </w:rPr>
            </w:pPr>
          </w:p>
          <w:p w14:paraId="0AB9E9C6" w14:textId="155E5464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1074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4B2F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5FB42F60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6841C822" w14:textId="1E8A65E5" w:rsidR="00DF6D1B" w:rsidRPr="00DF6D1B" w:rsidRDefault="00DF6D1B" w:rsidP="00DF6D1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1,0</w:t>
            </w:r>
          </w:p>
        </w:tc>
      </w:tr>
      <w:tr w:rsidR="00DF6D1B" w:rsidRPr="00EC2610" w14:paraId="744287A4" w14:textId="77777777" w:rsidTr="006E47B9">
        <w:tc>
          <w:tcPr>
            <w:tcW w:w="3397" w:type="dxa"/>
            <w:shd w:val="clear" w:color="auto" w:fill="auto"/>
          </w:tcPr>
          <w:p w14:paraId="4131A02F" w14:textId="77777777" w:rsidR="00DF6D1B" w:rsidRPr="00EC2610" w:rsidRDefault="00DF6D1B" w:rsidP="00DF6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lang w:eastAsia="ru-RU"/>
              </w:rPr>
              <w:t>0106</w:t>
            </w: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AAE31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5E58D5A0" w14:textId="2C478F3B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181BB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05863EEB" w14:textId="6FC3CE7B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02AB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54B3F085" w14:textId="223D55D4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ED9A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1F89B80D" w14:textId="227E41AE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9A27" w14:textId="71EFF751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4CA0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53B97455" w14:textId="04350350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C357" w14:textId="4F4771EA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D1B" w:rsidRPr="00EC2610" w14:paraId="41F6CDC6" w14:textId="77777777" w:rsidTr="006E47B9">
        <w:tc>
          <w:tcPr>
            <w:tcW w:w="3397" w:type="dxa"/>
            <w:shd w:val="clear" w:color="auto" w:fill="auto"/>
          </w:tcPr>
          <w:p w14:paraId="375A90C5" w14:textId="23DC429B" w:rsidR="00DF6D1B" w:rsidRPr="00EC2610" w:rsidRDefault="00DF6D1B" w:rsidP="00DF6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lang w:eastAsia="ru-RU"/>
              </w:rPr>
              <w:t>0107 «</w:t>
            </w: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«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A884" w14:textId="5245A5F6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865B" w14:textId="7D65F88F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FF98" w14:textId="7777777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515F9" w14:textId="56896981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F4A7" w14:textId="7777777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EACF8" w14:textId="76D020AC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7B22" w14:textId="7777777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D1B" w:rsidRPr="00EC2610" w14:paraId="1A033C03" w14:textId="77777777" w:rsidTr="006E47B9">
        <w:trPr>
          <w:trHeight w:val="276"/>
        </w:trPr>
        <w:tc>
          <w:tcPr>
            <w:tcW w:w="3397" w:type="dxa"/>
            <w:shd w:val="clear" w:color="auto" w:fill="auto"/>
          </w:tcPr>
          <w:p w14:paraId="3440F9AD" w14:textId="77777777" w:rsidR="00DF6D1B" w:rsidRPr="00EC2610" w:rsidRDefault="00DF6D1B" w:rsidP="00DF6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lang w:eastAsia="ru-RU"/>
              </w:rPr>
              <w:t>0111«</w:t>
            </w: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>Резервные фонды»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2608" w14:textId="61DECAF1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AE5FB" w14:textId="545A95CA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CFA8" w14:textId="5F41EC19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5B70" w14:textId="253A8ABC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CB7D1" w14:textId="51E924C3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CEDA" w14:textId="07434A47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59D6" w14:textId="3B854329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D1B" w:rsidRPr="00EC2610" w14:paraId="3D1B529D" w14:textId="77777777" w:rsidTr="006E47B9">
        <w:tc>
          <w:tcPr>
            <w:tcW w:w="3397" w:type="dxa"/>
            <w:shd w:val="clear" w:color="auto" w:fill="auto"/>
          </w:tcPr>
          <w:p w14:paraId="09220DB1" w14:textId="77777777" w:rsidR="00DF6D1B" w:rsidRPr="00EC2610" w:rsidRDefault="00DF6D1B" w:rsidP="00DF6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0113 </w:t>
            </w: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>«Другие общегосударственные вопросы»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CA24" w14:textId="7FBA0804" w:rsidR="00DF6D1B" w:rsidRPr="00DF6D1B" w:rsidRDefault="00DF6D1B" w:rsidP="00D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89B45" w14:textId="0769557C" w:rsidR="00DF6D1B" w:rsidRPr="006E47B9" w:rsidRDefault="006E47B9" w:rsidP="00DF6D1B">
            <w:pPr>
              <w:pStyle w:val="22"/>
              <w:ind w:left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</w:t>
            </w:r>
            <w:r w:rsidRPr="006E47B9">
              <w:rPr>
                <w:bCs/>
                <w:sz w:val="22"/>
              </w:rPr>
              <w:t>5,0</w:t>
            </w:r>
          </w:p>
          <w:p w14:paraId="4FB71986" w14:textId="6440863B" w:rsidR="00DF6D1B" w:rsidRPr="006E47B9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9DF1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45385043" w14:textId="036BD1BD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7FBD" w14:textId="0DDE8F1C" w:rsidR="00DF6D1B" w:rsidRPr="00DF6D1B" w:rsidRDefault="00DF6D1B" w:rsidP="00D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4FDC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4C5F7A58" w14:textId="52398338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30C35" w14:textId="429C9018" w:rsidR="00DF6D1B" w:rsidRPr="00DF6D1B" w:rsidRDefault="00DF6D1B" w:rsidP="00DF6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D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CF90" w14:textId="77777777" w:rsidR="00DF6D1B" w:rsidRPr="00DF6D1B" w:rsidRDefault="00DF6D1B" w:rsidP="00DF6D1B">
            <w:pPr>
              <w:pStyle w:val="22"/>
              <w:jc w:val="right"/>
              <w:rPr>
                <w:b/>
                <w:sz w:val="22"/>
              </w:rPr>
            </w:pPr>
          </w:p>
          <w:p w14:paraId="616364B5" w14:textId="0B50CFE6" w:rsidR="00DF6D1B" w:rsidRPr="00DF6D1B" w:rsidRDefault="00DF6D1B" w:rsidP="00DF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7B9" w:rsidRPr="00EC2610" w14:paraId="7FE04BF2" w14:textId="77777777" w:rsidTr="006E47B9">
        <w:tc>
          <w:tcPr>
            <w:tcW w:w="3397" w:type="dxa"/>
            <w:shd w:val="clear" w:color="auto" w:fill="auto"/>
          </w:tcPr>
          <w:p w14:paraId="5C3D2939" w14:textId="77777777" w:rsidR="00EC2610" w:rsidRPr="00EC2610" w:rsidRDefault="00EC2610" w:rsidP="00EC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lang w:eastAsia="ru-RU"/>
              </w:rPr>
              <w:t>В т.ч. условно утвержденные расходы</w:t>
            </w:r>
          </w:p>
        </w:tc>
        <w:tc>
          <w:tcPr>
            <w:tcW w:w="959" w:type="dxa"/>
            <w:shd w:val="clear" w:color="auto" w:fill="auto"/>
          </w:tcPr>
          <w:p w14:paraId="316367E5" w14:textId="77777777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D957D27" w14:textId="77777777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shd w:val="clear" w:color="auto" w:fill="auto"/>
          </w:tcPr>
          <w:p w14:paraId="7AEF2D83" w14:textId="77777777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14:paraId="44B1ED74" w14:textId="1EC7293D" w:rsidR="00EC2610" w:rsidRPr="00EC2610" w:rsidRDefault="00DF6D1B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37" w:type="dxa"/>
            <w:shd w:val="clear" w:color="auto" w:fill="auto"/>
          </w:tcPr>
          <w:p w14:paraId="78EF6682" w14:textId="77777777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</w:tcPr>
          <w:p w14:paraId="133C9499" w14:textId="0FCD9560" w:rsidR="00EC2610" w:rsidRPr="00EC2610" w:rsidRDefault="00DF6D1B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838" w:type="dxa"/>
            <w:shd w:val="clear" w:color="auto" w:fill="auto"/>
          </w:tcPr>
          <w:p w14:paraId="161D5F5E" w14:textId="5CE841C4" w:rsidR="00EC2610" w:rsidRPr="00EC2610" w:rsidRDefault="00EC2610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7B9" w:rsidRPr="00EC2610" w14:paraId="37583B72" w14:textId="77777777" w:rsidTr="006E47B9">
        <w:trPr>
          <w:trHeight w:val="446"/>
        </w:trPr>
        <w:tc>
          <w:tcPr>
            <w:tcW w:w="3397" w:type="dxa"/>
            <w:shd w:val="clear" w:color="auto" w:fill="auto"/>
          </w:tcPr>
          <w:p w14:paraId="5ACE88F6" w14:textId="77777777" w:rsidR="00EC2610" w:rsidRPr="00EC2610" w:rsidRDefault="00EC2610" w:rsidP="00EC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26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959" w:type="dxa"/>
            <w:shd w:val="clear" w:color="auto" w:fill="auto"/>
          </w:tcPr>
          <w:p w14:paraId="40691D8F" w14:textId="33E1C0B4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2108,3</w:t>
            </w:r>
          </w:p>
        </w:tc>
        <w:tc>
          <w:tcPr>
            <w:tcW w:w="884" w:type="dxa"/>
            <w:shd w:val="clear" w:color="auto" w:fill="auto"/>
          </w:tcPr>
          <w:p w14:paraId="1B9FC8C6" w14:textId="3A4EA842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2390,9</w:t>
            </w:r>
          </w:p>
        </w:tc>
        <w:tc>
          <w:tcPr>
            <w:tcW w:w="959" w:type="dxa"/>
            <w:shd w:val="clear" w:color="auto" w:fill="auto"/>
          </w:tcPr>
          <w:p w14:paraId="5BE614E4" w14:textId="559B0217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84" w:type="dxa"/>
            <w:shd w:val="clear" w:color="auto" w:fill="auto"/>
          </w:tcPr>
          <w:p w14:paraId="24BC5B2D" w14:textId="6619320F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1917,4</w:t>
            </w:r>
          </w:p>
        </w:tc>
        <w:tc>
          <w:tcPr>
            <w:tcW w:w="837" w:type="dxa"/>
            <w:shd w:val="clear" w:color="auto" w:fill="auto"/>
          </w:tcPr>
          <w:p w14:paraId="690299D9" w14:textId="4519D79E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76" w:type="dxa"/>
            <w:shd w:val="clear" w:color="auto" w:fill="auto"/>
          </w:tcPr>
          <w:p w14:paraId="23D50522" w14:textId="153B85CB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5196,4</w:t>
            </w:r>
          </w:p>
        </w:tc>
        <w:tc>
          <w:tcPr>
            <w:tcW w:w="838" w:type="dxa"/>
            <w:shd w:val="clear" w:color="auto" w:fill="auto"/>
          </w:tcPr>
          <w:p w14:paraId="3E32A106" w14:textId="3A0E385B" w:rsidR="00EC2610" w:rsidRPr="00EC2610" w:rsidRDefault="006E47B9" w:rsidP="00EC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</w:tbl>
    <w:p w14:paraId="6E4B895D" w14:textId="3DCA4A30" w:rsidR="00A95BBE" w:rsidRDefault="00EC2610" w:rsidP="00A95BBE">
      <w:pPr>
        <w:tabs>
          <w:tab w:val="left" w:pos="45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0102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высшего должностного лица субъекта Российской Федерации и муниципального образования» расходы запланированы на оплату труда главы </w:t>
      </w:r>
      <w:proofErr w:type="spellStart"/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Дубровского муниципального района Брянской области. Объем расходов в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бюджете запланирован в сумме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807,9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больше расходов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18,0</w:t>
      </w:r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</w:t>
      </w:r>
    </w:p>
    <w:p w14:paraId="2433A256" w14:textId="07DC8557" w:rsidR="00EC2610" w:rsidRPr="00EC2610" w:rsidRDefault="00EC2610" w:rsidP="00A95BBE">
      <w:pPr>
        <w:tabs>
          <w:tab w:val="left" w:pos="45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0104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запланированы на содержание и обеспечение деятельности центрального аппарата администрации </w:t>
      </w:r>
      <w:proofErr w:type="spellStart"/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области. Объем расходов в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1C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бюджете запланирован в сумме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1567,0</w:t>
      </w:r>
      <w:r w:rsidRPr="001C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выше объема расходов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1C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235,1</w:t>
      </w:r>
      <w:r w:rsidRPr="001C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17,7</w:t>
      </w:r>
      <w:r w:rsidRPr="001C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процента. В плановом периоде темп роста составит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0,7</w:t>
      </w:r>
      <w:r w:rsidRPr="001C5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1,0% соответственно.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E77057" w14:textId="7863AF39" w:rsidR="00EC2610" w:rsidRPr="00EC2610" w:rsidRDefault="00EC2610" w:rsidP="00EC261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По подразделу 0106</w:t>
      </w:r>
      <w:r w:rsidRPr="00EC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«Обеспечение деятельности финансовых, налоговых и таможенных органов и органов финансового (финансово-бюджетного) надзора» запланированы расходы в сумме 10,0 тыс. рублей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из них:</w:t>
      </w:r>
    </w:p>
    <w:p w14:paraId="28CDB52A" w14:textId="500DF265" w:rsidR="00EC2610" w:rsidRPr="00EC2610" w:rsidRDefault="00EC2610" w:rsidP="00EC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26" w:name="_Hlk152254048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осуществление полномочий по внешнему муниципальному финансовому контролю</w:t>
      </w:r>
      <w:bookmarkEnd w:id="26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переданы Контрольному органу (Контрольно-счетная палата Дубровского района) Дубровского муниципального района Брянской области в сумме 5,0 тыс. рублей;</w:t>
      </w:r>
    </w:p>
    <w:p w14:paraId="76ABD3F6" w14:textId="1D23B06D" w:rsidR="00EC2610" w:rsidRPr="00EC2610" w:rsidRDefault="00EC2610" w:rsidP="00EC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осуществление полномочий по внутреннему муниципальному финансовому контролю </w:t>
      </w:r>
      <w:proofErr w:type="spellStart"/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переданы администрации Дубровского района в сумме 5,0 тыс. рублей. Объем расходов данного подраздела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утверждаются на уровне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8EF7E0D" w14:textId="4E90B7F2" w:rsidR="00EC2610" w:rsidRPr="00EC2610" w:rsidRDefault="00EC2610" w:rsidP="00EC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По подразделу 0111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«Резервные фонды» учтены расходы по резервному фонду </w:t>
      </w:r>
      <w:proofErr w:type="spellStart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Алешинской</w:t>
      </w:r>
      <w:proofErr w:type="spellEnd"/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рублей. Объем расходов данного подраздела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утверждаются на уровне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6C391F6" w14:textId="6F011E22" w:rsidR="00EC2610" w:rsidRPr="00EC2610" w:rsidRDefault="00EC2610" w:rsidP="00EC2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 подразделу 0113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«Другие общегосударственные вопросы»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запланированы расходы в сумме </w:t>
      </w:r>
      <w:r w:rsidR="00A95BBE">
        <w:rPr>
          <w:rFonts w:ascii="Times New Roman" w:eastAsia="Times New Roman" w:hAnsi="Times New Roman" w:cs="Times New Roman"/>
          <w:sz w:val="28"/>
          <w:szCs w:val="28"/>
          <w:lang w:eastAsia="ru-RU"/>
        </w:rPr>
        <w:t>5,0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14:paraId="0FD3A0D0" w14:textId="57D435B9" w:rsidR="00EC2610" w:rsidRPr="00EC2610" w:rsidRDefault="00EC2610" w:rsidP="00EC2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EC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еализация переданных полномочий по решению отдельных вопросов местного значения поселений в соответствии с заключенными соглашениями в части формирования архивных фондов поселений на </w:t>
      </w:r>
      <w:r w:rsidR="00985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EC2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сумме 5,00 тыс. рублей.</w:t>
      </w:r>
    </w:p>
    <w:p w14:paraId="189FA93C" w14:textId="18E43AC1" w:rsidR="00EC2610" w:rsidRPr="00A95BBE" w:rsidRDefault="00EC2610" w:rsidP="00A95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 подразделу 0113 «Другие общегосударственные вопросы»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включены условно утвержденные расходы.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42,0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 на </w:t>
      </w:r>
      <w:r w:rsidR="00985D3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="006E47B9">
        <w:rPr>
          <w:rFonts w:ascii="Times New Roman" w:eastAsia="Times New Roman" w:hAnsi="Times New Roman" w:cs="Times New Roman"/>
          <w:sz w:val="28"/>
          <w:szCs w:val="28"/>
          <w:lang w:eastAsia="ru-RU"/>
        </w:rPr>
        <w:t>87,0</w:t>
      </w:r>
      <w:r w:rsidRPr="00EC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</w:t>
      </w:r>
    </w:p>
    <w:bookmarkEnd w:id="24"/>
    <w:p w14:paraId="11B7225D" w14:textId="14604BD6" w:rsidR="007470E5" w:rsidRPr="007470E5" w:rsidRDefault="007470E5" w:rsidP="00747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</w:t>
      </w:r>
      <w:r w:rsidRPr="007470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02 «Национальная оборона» </w:t>
      </w:r>
      <w:r w:rsidRPr="007470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 </w:t>
      </w:r>
      <w:r w:rsidRPr="007470E5">
        <w:rPr>
          <w:rFonts w:ascii="Times New Roman" w:eastAsia="Calibri" w:hAnsi="Times New Roman" w:cs="Times New Roman"/>
          <w:bCs/>
          <w:sz w:val="28"/>
          <w:szCs w:val="28"/>
        </w:rPr>
        <w:t>подразделом 0203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«Мобилизационная и вневойсковая подготовка» запланированы расходы на осуществление отдельных государственных полномочий по первичному воинскому учету на территориях, где отсутствуют военные комиссариаты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сумме </w:t>
      </w:r>
      <w:r w:rsidR="00324297">
        <w:rPr>
          <w:rFonts w:ascii="Times New Roman" w:eastAsia="Calibri" w:hAnsi="Times New Roman" w:cs="Times New Roman"/>
          <w:sz w:val="28"/>
          <w:szCs w:val="28"/>
        </w:rPr>
        <w:t>224,0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24297">
        <w:rPr>
          <w:rFonts w:ascii="Times New Roman" w:eastAsia="Calibri" w:hAnsi="Times New Roman" w:cs="Times New Roman"/>
          <w:sz w:val="28"/>
          <w:szCs w:val="28"/>
        </w:rPr>
        <w:t>249,7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324297">
        <w:rPr>
          <w:rFonts w:ascii="Times New Roman" w:eastAsia="Calibri" w:hAnsi="Times New Roman" w:cs="Times New Roman"/>
          <w:sz w:val="28"/>
          <w:szCs w:val="28"/>
        </w:rPr>
        <w:t>317,8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9AE17A3" w14:textId="77777777" w:rsidR="007470E5" w:rsidRPr="007470E5" w:rsidRDefault="007470E5" w:rsidP="007470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470E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Динамика и структура расходов по разделу «Национальная оборона»</w:t>
      </w:r>
    </w:p>
    <w:p w14:paraId="66CD977D" w14:textId="422B3B47" w:rsidR="007470E5" w:rsidRPr="007470E5" w:rsidRDefault="007470E5" w:rsidP="007470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851"/>
        <w:gridCol w:w="1134"/>
        <w:gridCol w:w="850"/>
        <w:gridCol w:w="1134"/>
        <w:gridCol w:w="851"/>
        <w:gridCol w:w="1134"/>
      </w:tblGrid>
      <w:tr w:rsidR="007470E5" w:rsidRPr="007470E5" w14:paraId="57C9267A" w14:textId="77777777" w:rsidTr="00324297">
        <w:tc>
          <w:tcPr>
            <w:tcW w:w="2552" w:type="dxa"/>
          </w:tcPr>
          <w:p w14:paraId="783976FD" w14:textId="77777777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подраздела</w:t>
            </w:r>
          </w:p>
        </w:tc>
        <w:tc>
          <w:tcPr>
            <w:tcW w:w="992" w:type="dxa"/>
          </w:tcPr>
          <w:p w14:paraId="4F96CD48" w14:textId="52939655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План  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14:paraId="674E2948" w14:textId="282523D2" w:rsidR="007470E5" w:rsidRPr="007470E5" w:rsidRDefault="00985D3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="007470E5"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3C929F1A" w14:textId="782B07EC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14:paraId="5FEE6A28" w14:textId="2E385720" w:rsidR="007470E5" w:rsidRPr="007470E5" w:rsidRDefault="00985D3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="007470E5"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586B65D5" w14:textId="0BD62DEE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</w:tcPr>
          <w:p w14:paraId="2B2E8C66" w14:textId="56B3EE6D" w:rsidR="007470E5" w:rsidRPr="007470E5" w:rsidRDefault="00985D3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="007470E5"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33CCEDBC" w14:textId="73883F99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Темп роста 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="00985D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</w:tr>
      <w:tr w:rsidR="00324297" w:rsidRPr="007470E5" w14:paraId="2BB4975C" w14:textId="77777777" w:rsidTr="00324297">
        <w:tc>
          <w:tcPr>
            <w:tcW w:w="2552" w:type="dxa"/>
          </w:tcPr>
          <w:p w14:paraId="5AD606B6" w14:textId="77777777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27" w:name="_Hlk214878910"/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0203 </w:t>
            </w: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«Мобилизационная и вневойсковая подготовка»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DBF6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5FCC5FA3" w14:textId="1B83C9DD" w:rsidR="00324297" w:rsidRPr="00324297" w:rsidRDefault="00324297" w:rsidP="00324297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548B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E7DE328" w14:textId="71E6C094" w:rsidR="00324297" w:rsidRPr="00324297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B21C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7E80416E" w14:textId="2F9D93C5" w:rsidR="00324297" w:rsidRPr="00324297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A433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195B193E" w14:textId="2B7EA939" w:rsidR="00324297" w:rsidRPr="00324297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989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56E411CD" w14:textId="31A037F4" w:rsidR="00324297" w:rsidRPr="00324297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8AB5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24297">
              <w:rPr>
                <w:sz w:val="22"/>
                <w:szCs w:val="22"/>
              </w:rPr>
              <w:t xml:space="preserve"> </w:t>
            </w:r>
          </w:p>
          <w:p w14:paraId="068BBABF" w14:textId="27C282D4" w:rsidR="00324297" w:rsidRPr="00324297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C0CB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3987D9A0" w14:textId="4244EE79" w:rsidR="00324297" w:rsidRPr="00324297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1,3</w:t>
            </w:r>
          </w:p>
        </w:tc>
      </w:tr>
      <w:bookmarkEnd w:id="27"/>
      <w:tr w:rsidR="00324297" w:rsidRPr="007470E5" w14:paraId="59BFC98F" w14:textId="77777777" w:rsidTr="00324297">
        <w:trPr>
          <w:trHeight w:val="286"/>
        </w:trPr>
        <w:tc>
          <w:tcPr>
            <w:tcW w:w="2552" w:type="dxa"/>
          </w:tcPr>
          <w:p w14:paraId="4A1F5BCB" w14:textId="77777777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C466" w14:textId="77777777" w:rsidR="00324297" w:rsidRPr="00324297" w:rsidRDefault="00324297" w:rsidP="00324297">
            <w:pPr>
              <w:pStyle w:val="2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</w:p>
          <w:p w14:paraId="30115D81" w14:textId="168C3F4B" w:rsidR="00324297" w:rsidRPr="007470E5" w:rsidRDefault="00324297" w:rsidP="00324297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8C1E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53CE0C7" w14:textId="36A62634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224,0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F7A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B87EDA3" w14:textId="149223F5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FDE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18B45AA9" w14:textId="25EBF485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249,7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D11E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5A06D411" w14:textId="45F7486F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BB56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324297">
              <w:rPr>
                <w:sz w:val="22"/>
                <w:szCs w:val="22"/>
              </w:rPr>
              <w:t xml:space="preserve"> </w:t>
            </w:r>
          </w:p>
          <w:p w14:paraId="530285BD" w14:textId="2FFF8798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317,8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99C" w14:textId="77777777" w:rsidR="00324297" w:rsidRPr="00324297" w:rsidRDefault="00324297" w:rsidP="00324297">
            <w:pPr>
              <w:pStyle w:val="2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14:paraId="22D17D47" w14:textId="0FBE6D6B" w:rsidR="00324297" w:rsidRPr="007470E5" w:rsidRDefault="00324297" w:rsidP="0032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4297">
              <w:rPr>
                <w:rFonts w:ascii="Times New Roman" w:hAnsi="Times New Roman" w:cs="Times New Roman"/>
              </w:rPr>
              <w:t>1,3</w:t>
            </w:r>
          </w:p>
        </w:tc>
      </w:tr>
    </w:tbl>
    <w:p w14:paraId="3FCEF050" w14:textId="6739AAE3" w:rsidR="007470E5" w:rsidRPr="007470E5" w:rsidRDefault="007470E5" w:rsidP="007470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0E5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747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03 «Национальная безопасность и правоохранительная деятельность»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297">
        <w:rPr>
          <w:rFonts w:ascii="Times New Roman" w:eastAsia="Calibri" w:hAnsi="Times New Roman" w:cs="Times New Roman"/>
          <w:sz w:val="28"/>
          <w:szCs w:val="28"/>
        </w:rPr>
        <w:t>на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324297">
        <w:rPr>
          <w:rFonts w:ascii="Times New Roman" w:eastAsia="Calibri" w:hAnsi="Times New Roman" w:cs="Times New Roman"/>
          <w:sz w:val="28"/>
          <w:szCs w:val="28"/>
        </w:rPr>
        <w:t>-2028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24297">
        <w:rPr>
          <w:rFonts w:ascii="Times New Roman" w:eastAsia="Calibri" w:hAnsi="Times New Roman" w:cs="Times New Roman"/>
          <w:sz w:val="28"/>
          <w:szCs w:val="28"/>
        </w:rPr>
        <w:t>ы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4297">
        <w:rPr>
          <w:rFonts w:ascii="Times New Roman" w:eastAsia="Calibri" w:hAnsi="Times New Roman" w:cs="Times New Roman"/>
          <w:sz w:val="28"/>
          <w:szCs w:val="28"/>
        </w:rPr>
        <w:t>не запланированы.</w:t>
      </w:r>
    </w:p>
    <w:p w14:paraId="7446EF63" w14:textId="6F4C13FE" w:rsidR="007470E5" w:rsidRPr="007470E5" w:rsidRDefault="007470E5" w:rsidP="007470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8" w:name="_Hlk183681769"/>
      <w:r w:rsidRPr="007470E5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747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05 «Жилищно-коммунальное хозяйство»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составляют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324297">
        <w:rPr>
          <w:rFonts w:ascii="Times New Roman" w:eastAsia="Calibri" w:hAnsi="Times New Roman" w:cs="Times New Roman"/>
          <w:sz w:val="28"/>
          <w:szCs w:val="28"/>
        </w:rPr>
        <w:t>215,2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096EED">
        <w:rPr>
          <w:rFonts w:ascii="Times New Roman" w:eastAsia="Calibri" w:hAnsi="Times New Roman" w:cs="Times New Roman"/>
          <w:sz w:val="28"/>
          <w:szCs w:val="28"/>
        </w:rPr>
        <w:t>7,1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96EED">
        <w:rPr>
          <w:rFonts w:ascii="Times New Roman" w:eastAsia="Calibri" w:hAnsi="Times New Roman" w:cs="Times New Roman"/>
          <w:sz w:val="28"/>
          <w:szCs w:val="28"/>
        </w:rPr>
        <w:t>4,1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096EED">
        <w:rPr>
          <w:rFonts w:ascii="Times New Roman" w:eastAsia="Calibri" w:hAnsi="Times New Roman" w:cs="Times New Roman"/>
          <w:sz w:val="28"/>
          <w:szCs w:val="28"/>
        </w:rPr>
        <w:t>1,4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рублей. </w:t>
      </w:r>
      <w:bookmarkEnd w:id="28"/>
    </w:p>
    <w:p w14:paraId="605A9D1A" w14:textId="77777777" w:rsidR="007470E5" w:rsidRPr="007470E5" w:rsidRDefault="007470E5" w:rsidP="007470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bookmarkStart w:id="29" w:name="_Hlk183681946"/>
      <w:r w:rsidRPr="007470E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Динамика и структура расходов по разделу «</w:t>
      </w:r>
      <w:proofErr w:type="spellStart"/>
      <w:r w:rsidRPr="007470E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Жилищно</w:t>
      </w:r>
      <w:proofErr w:type="spellEnd"/>
      <w:r w:rsidRPr="007470E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- коммунальное     </w:t>
      </w:r>
    </w:p>
    <w:p w14:paraId="6FD5DEAE" w14:textId="000B6D4C" w:rsidR="007470E5" w:rsidRPr="007470E5" w:rsidRDefault="007470E5" w:rsidP="007470E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70E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хозяйство»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2025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-</w:t>
      </w:r>
      <w:r w:rsidR="00985D35">
        <w:rPr>
          <w:rFonts w:ascii="Times New Roman" w:eastAsia="Calibri" w:hAnsi="Times New Roman" w:cs="Times New Roman"/>
          <w:i/>
          <w:iCs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годах приведена в таблице </w:t>
      </w:r>
      <w:proofErr w:type="gramStart"/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>тыс. рублей)</w:t>
      </w:r>
      <w:bookmarkEnd w:id="29"/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992"/>
        <w:gridCol w:w="1134"/>
        <w:gridCol w:w="850"/>
        <w:gridCol w:w="1276"/>
        <w:gridCol w:w="851"/>
        <w:gridCol w:w="1417"/>
      </w:tblGrid>
      <w:tr w:rsidR="007470E5" w:rsidRPr="007470E5" w14:paraId="74E45888" w14:textId="77777777" w:rsidTr="007470E5">
        <w:tc>
          <w:tcPr>
            <w:tcW w:w="1702" w:type="dxa"/>
          </w:tcPr>
          <w:p w14:paraId="7ACCA64E" w14:textId="77777777" w:rsidR="007470E5" w:rsidRPr="007470E5" w:rsidRDefault="007470E5" w:rsidP="007470E5">
            <w:pPr>
              <w:spacing w:after="0" w:line="240" w:lineRule="auto"/>
              <w:ind w:right="30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раздела, подраздела</w:t>
            </w:r>
          </w:p>
        </w:tc>
        <w:tc>
          <w:tcPr>
            <w:tcW w:w="1134" w:type="dxa"/>
          </w:tcPr>
          <w:p w14:paraId="1814EA29" w14:textId="5B704E84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 </w:t>
            </w:r>
            <w:r w:rsidR="00985D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2" w:type="dxa"/>
          </w:tcPr>
          <w:p w14:paraId="7567E90E" w14:textId="45FB10BC" w:rsidR="007470E5" w:rsidRPr="007470E5" w:rsidRDefault="00985D35" w:rsidP="007470E5">
            <w:pPr>
              <w:spacing w:after="0" w:line="240" w:lineRule="auto"/>
              <w:ind w:left="1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="007470E5"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14:paraId="2E64A6D6" w14:textId="77777777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к пред. году</w:t>
            </w:r>
          </w:p>
        </w:tc>
        <w:tc>
          <w:tcPr>
            <w:tcW w:w="850" w:type="dxa"/>
          </w:tcPr>
          <w:p w14:paraId="6661372E" w14:textId="1FED1A03" w:rsidR="007470E5" w:rsidRPr="007470E5" w:rsidRDefault="00985D3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="007470E5"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14:paraId="3A8EDEF1" w14:textId="77777777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к пред. году</w:t>
            </w:r>
          </w:p>
        </w:tc>
        <w:tc>
          <w:tcPr>
            <w:tcW w:w="851" w:type="dxa"/>
          </w:tcPr>
          <w:p w14:paraId="160B875D" w14:textId="37B83164" w:rsidR="007470E5" w:rsidRPr="007470E5" w:rsidRDefault="00985D3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="007470E5"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</w:tcPr>
          <w:p w14:paraId="5354BD05" w14:textId="77777777" w:rsidR="007470E5" w:rsidRPr="007470E5" w:rsidRDefault="007470E5" w:rsidP="0074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к пред. году</w:t>
            </w:r>
          </w:p>
        </w:tc>
      </w:tr>
      <w:tr w:rsidR="00096EED" w:rsidRPr="007470E5" w14:paraId="47A7B8E4" w14:textId="77777777" w:rsidTr="00A20302">
        <w:trPr>
          <w:trHeight w:val="563"/>
        </w:trPr>
        <w:tc>
          <w:tcPr>
            <w:tcW w:w="1702" w:type="dxa"/>
          </w:tcPr>
          <w:p w14:paraId="772552F0" w14:textId="29C997B3" w:rsidR="00096EED" w:rsidRPr="007470E5" w:rsidRDefault="00096EED" w:rsidP="00096EE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05 </w:t>
            </w: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хозяйство, в т.ч.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03E9" w14:textId="7681C67A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  <w:b/>
              </w:rPr>
              <w:t>1373</w:t>
            </w:r>
            <w:r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7EF5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sz w:val="22"/>
                <w:szCs w:val="22"/>
              </w:rPr>
            </w:pPr>
          </w:p>
          <w:p w14:paraId="35574562" w14:textId="3D61573C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215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D2C6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sz w:val="22"/>
                <w:szCs w:val="22"/>
              </w:rPr>
            </w:pPr>
          </w:p>
          <w:p w14:paraId="55D6681E" w14:textId="5D8782FD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AA10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sz w:val="22"/>
                <w:szCs w:val="22"/>
              </w:rPr>
            </w:pPr>
          </w:p>
          <w:p w14:paraId="4CAE386F" w14:textId="67B18C1A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772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sz w:val="22"/>
                <w:szCs w:val="22"/>
              </w:rPr>
            </w:pPr>
          </w:p>
          <w:p w14:paraId="71EE59F1" w14:textId="36FC6B4F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210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sz w:val="22"/>
                <w:szCs w:val="22"/>
              </w:rPr>
            </w:pPr>
          </w:p>
          <w:p w14:paraId="1A3C1B73" w14:textId="0768474E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9EB0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sz w:val="22"/>
                <w:szCs w:val="22"/>
              </w:rPr>
            </w:pPr>
          </w:p>
          <w:p w14:paraId="03BEBEBB" w14:textId="468422AC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0,3</w:t>
            </w:r>
          </w:p>
        </w:tc>
      </w:tr>
      <w:tr w:rsidR="00096EED" w:rsidRPr="007470E5" w14:paraId="5F523A5E" w14:textId="77777777" w:rsidTr="00A20302">
        <w:tc>
          <w:tcPr>
            <w:tcW w:w="1702" w:type="dxa"/>
          </w:tcPr>
          <w:p w14:paraId="086CDC12" w14:textId="77777777" w:rsidR="00096EED" w:rsidRPr="007470E5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0502 </w:t>
            </w: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7FF4" w14:textId="77777777" w:rsidR="00096EED" w:rsidRPr="00096EED" w:rsidRDefault="00096EED" w:rsidP="00096E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5A99BF02" w14:textId="003FD579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5472" w14:textId="77777777" w:rsidR="00096EED" w:rsidRPr="00096EED" w:rsidRDefault="00096EED" w:rsidP="00096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BD6885B" w14:textId="012568B7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F59D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</w:p>
          <w:p w14:paraId="01F083B7" w14:textId="49A259A2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2B4D" w14:textId="77777777" w:rsid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9A50D" w14:textId="323B02D3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596" w14:textId="0C7445C8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824D" w14:textId="77777777" w:rsid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064F5E" w14:textId="11D1E9DD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A037" w14:textId="662DABDA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6EED" w:rsidRPr="007470E5" w14:paraId="53AAC36D" w14:textId="77777777" w:rsidTr="00A20302">
        <w:tc>
          <w:tcPr>
            <w:tcW w:w="1702" w:type="dxa"/>
          </w:tcPr>
          <w:p w14:paraId="70960090" w14:textId="77777777" w:rsidR="00096EED" w:rsidRPr="007470E5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0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0503</w:t>
            </w:r>
            <w:r w:rsidRPr="007470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5655" w14:textId="77777777" w:rsidR="00096EED" w:rsidRPr="00096EED" w:rsidRDefault="00096EED" w:rsidP="00096EE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14:paraId="389D09AC" w14:textId="14D9D3FC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CF20" w14:textId="77777777" w:rsidR="00096EED" w:rsidRPr="00096EED" w:rsidRDefault="00096EED" w:rsidP="00096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4C0F2721" w14:textId="40091473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A74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</w:p>
          <w:p w14:paraId="14A13E43" w14:textId="0A406858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1AFD" w14:textId="77777777" w:rsidR="00096EED" w:rsidRPr="00096EED" w:rsidRDefault="00096EED" w:rsidP="00096EE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1807EBC" w14:textId="1EE79783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201F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</w:p>
          <w:p w14:paraId="6F38D031" w14:textId="35AC5109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22E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</w:p>
          <w:p w14:paraId="6933DC8F" w14:textId="5437D71D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E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3224" w14:textId="77777777" w:rsidR="00096EED" w:rsidRPr="00096EED" w:rsidRDefault="00096EED" w:rsidP="00096EED">
            <w:pPr>
              <w:pStyle w:val="22"/>
              <w:spacing w:after="0" w:line="240" w:lineRule="auto"/>
              <w:jc w:val="right"/>
              <w:rPr>
                <w:b/>
                <w:sz w:val="22"/>
                <w:szCs w:val="22"/>
              </w:rPr>
            </w:pPr>
          </w:p>
          <w:p w14:paraId="18ECE8C6" w14:textId="7D444D25" w:rsidR="00096EED" w:rsidRPr="00096EED" w:rsidRDefault="00096EED" w:rsidP="00096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939771D" w14:textId="53A96BB6" w:rsidR="007470E5" w:rsidRPr="007470E5" w:rsidRDefault="007470E5" w:rsidP="007470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0" w:name="_Hlk183431505"/>
      <w:bookmarkStart w:id="31" w:name="_Hlk183682118"/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Анализ динамики планируемых расходов в целом по данному разделу характеризует их снижением по сравнению к ожидаемой оценке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bookmarkEnd w:id="30"/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096EED">
        <w:rPr>
          <w:rFonts w:ascii="Times New Roman" w:eastAsia="Calibri" w:hAnsi="Times New Roman" w:cs="Times New Roman"/>
          <w:sz w:val="28"/>
          <w:szCs w:val="28"/>
        </w:rPr>
        <w:t>49,1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096EED">
        <w:rPr>
          <w:rFonts w:ascii="Times New Roman" w:eastAsia="Calibri" w:hAnsi="Times New Roman" w:cs="Times New Roman"/>
          <w:sz w:val="28"/>
          <w:szCs w:val="28"/>
        </w:rPr>
        <w:t>99,0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%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на </w:t>
      </w:r>
      <w:r w:rsidR="00096EED">
        <w:rPr>
          <w:rFonts w:ascii="Times New Roman" w:eastAsia="Calibri" w:hAnsi="Times New Roman" w:cs="Times New Roman"/>
          <w:sz w:val="28"/>
          <w:szCs w:val="28"/>
        </w:rPr>
        <w:t>100,0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процента. </w:t>
      </w:r>
    </w:p>
    <w:p w14:paraId="7562129F" w14:textId="0C8412AF" w:rsidR="007470E5" w:rsidRDefault="007470E5" w:rsidP="00096E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В проекте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годы средства бюджета распределены по 2 подразделам: 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>0502 «Коммунальное хозяйство»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15,0 тыс. рублей,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470E5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годы 0,00 соответственно; 0503</w:t>
      </w:r>
      <w:r w:rsidRPr="007470E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«Благоустройство»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предусмотрены в сумме </w:t>
      </w:r>
      <w:r w:rsidR="00096EED">
        <w:rPr>
          <w:rFonts w:ascii="Times New Roman" w:eastAsia="Calibri" w:hAnsi="Times New Roman" w:cs="Times New Roman"/>
          <w:sz w:val="28"/>
          <w:szCs w:val="28"/>
        </w:rPr>
        <w:t>200,02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7470E5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годы </w:t>
      </w:r>
      <w:r w:rsidR="00096EED">
        <w:rPr>
          <w:rFonts w:ascii="Times New Roman" w:eastAsia="Calibri" w:hAnsi="Times New Roman" w:cs="Times New Roman"/>
          <w:sz w:val="28"/>
          <w:szCs w:val="28"/>
        </w:rPr>
        <w:t>0,0</w:t>
      </w:r>
      <w:r w:rsidRPr="007470E5">
        <w:rPr>
          <w:rFonts w:ascii="Times New Roman" w:eastAsia="Calibri" w:hAnsi="Times New Roman" w:cs="Times New Roman"/>
          <w:sz w:val="28"/>
          <w:szCs w:val="28"/>
        </w:rPr>
        <w:t xml:space="preserve"> тыс. рублей соответственно.</w:t>
      </w:r>
      <w:bookmarkEnd w:id="31"/>
    </w:p>
    <w:p w14:paraId="7A47693F" w14:textId="78F19E7F" w:rsidR="00337FA4" w:rsidRPr="00337FA4" w:rsidRDefault="00337FA4" w:rsidP="00337F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2" w:name="_Hlk183682290"/>
      <w:r w:rsidRPr="00846203">
        <w:rPr>
          <w:rFonts w:ascii="Times New Roman" w:eastAsia="Calibri" w:hAnsi="Times New Roman" w:cs="Times New Roman"/>
          <w:sz w:val="28"/>
          <w:szCs w:val="28"/>
        </w:rPr>
        <w:t>Расходы</w:t>
      </w:r>
      <w:r w:rsidRPr="003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37FA4">
        <w:rPr>
          <w:rFonts w:ascii="Times New Roman" w:eastAsia="Calibri" w:hAnsi="Times New Roman" w:cs="Times New Roman"/>
          <w:sz w:val="28"/>
          <w:szCs w:val="28"/>
        </w:rPr>
        <w:t>по</w:t>
      </w:r>
      <w:r w:rsidRPr="003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37FA4">
        <w:rPr>
          <w:rFonts w:ascii="Times New Roman" w:eastAsia="Calibri" w:hAnsi="Times New Roman" w:cs="Times New Roman"/>
          <w:sz w:val="28"/>
          <w:szCs w:val="28"/>
        </w:rPr>
        <w:t>разделу</w:t>
      </w:r>
      <w:r w:rsidRPr="003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07 «Образование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3" w:name="_Hlk183434034"/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в сумме 3,0 тыс. рублей или 0,1% общего объема расходов бюджета,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</w:t>
      </w:r>
      <w:r w:rsidRPr="00337F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0707 «Молодежная политика»</w:t>
      </w:r>
      <w:r w:rsidRPr="00337FA4">
        <w:rPr>
          <w:rFonts w:ascii="Times New Roman" w:eastAsia="Calibri" w:hAnsi="Times New Roman" w:cs="Times New Roman"/>
          <w:sz w:val="28"/>
          <w:szCs w:val="28"/>
        </w:rPr>
        <w:t>,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и осуществлению мероприятий по работе с детьми и молодежью в поселении.</w:t>
      </w:r>
    </w:p>
    <w:bookmarkEnd w:id="32"/>
    <w:bookmarkEnd w:id="33"/>
    <w:p w14:paraId="209DA022" w14:textId="332D2CBE" w:rsidR="00337FA4" w:rsidRPr="00337FA4" w:rsidRDefault="00337FA4" w:rsidP="00337F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FA4">
        <w:rPr>
          <w:rFonts w:ascii="Times New Roman" w:eastAsia="Calibri" w:hAnsi="Times New Roman" w:cs="Times New Roman"/>
          <w:sz w:val="28"/>
          <w:szCs w:val="28"/>
        </w:rPr>
        <w:tab/>
      </w:r>
      <w:bookmarkStart w:id="34" w:name="_Hlk183682405"/>
      <w:r w:rsidRPr="00337FA4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3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08 «Культура, кинематография»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5" w:name="_Hlk183434206"/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запланированы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bookmarkEnd w:id="35"/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20,0 тыс. рублей или 0,9% общего объема расходов бюджета,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 </w:t>
      </w:r>
      <w:r w:rsidRPr="00337FA4">
        <w:rPr>
          <w:rFonts w:ascii="Times New Roman" w:eastAsia="Calibri" w:hAnsi="Times New Roman" w:cs="Times New Roman"/>
          <w:i/>
          <w:iCs/>
          <w:sz w:val="28"/>
          <w:szCs w:val="28"/>
        </w:rPr>
        <w:t>0801 «Культура»</w:t>
      </w:r>
      <w:r w:rsidRPr="00337FA4">
        <w:rPr>
          <w:rFonts w:ascii="Times New Roman" w:eastAsia="Calibri" w:hAnsi="Times New Roman" w:cs="Times New Roman"/>
          <w:sz w:val="28"/>
          <w:szCs w:val="28"/>
        </w:rPr>
        <w:t>, реализация мероприятий по охране, сохранению и популяризации культурного наследия.</w:t>
      </w:r>
    </w:p>
    <w:p w14:paraId="7DA64C55" w14:textId="03013BFD" w:rsidR="000A17D4" w:rsidRPr="003E0DF7" w:rsidRDefault="00337FA4" w:rsidP="003E0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FA4">
        <w:rPr>
          <w:rFonts w:ascii="Times New Roman" w:eastAsia="Calibri" w:hAnsi="Times New Roman" w:cs="Times New Roman"/>
          <w:sz w:val="28"/>
          <w:szCs w:val="28"/>
        </w:rPr>
        <w:t>Расходы по разделу</w:t>
      </w:r>
      <w:r w:rsidRPr="00337FA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10 «Социальная политика»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запланированы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r w:rsidR="00846203">
        <w:rPr>
          <w:rFonts w:ascii="Times New Roman" w:eastAsia="Calibri" w:hAnsi="Times New Roman" w:cs="Times New Roman"/>
          <w:sz w:val="28"/>
          <w:szCs w:val="28"/>
        </w:rPr>
        <w:t>172,7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тыс. рублей или </w:t>
      </w:r>
      <w:r w:rsidR="00846203">
        <w:rPr>
          <w:rFonts w:ascii="Times New Roman" w:eastAsia="Calibri" w:hAnsi="Times New Roman" w:cs="Times New Roman"/>
          <w:sz w:val="28"/>
          <w:szCs w:val="28"/>
        </w:rPr>
        <w:t>5,9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</w:t>
      </w:r>
      <w:r w:rsidR="0084620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846203" w:rsidRPr="00337FA4">
        <w:rPr>
          <w:rFonts w:ascii="Times New Roman" w:eastAsia="Calibri" w:hAnsi="Times New Roman" w:cs="Times New Roman"/>
          <w:sz w:val="28"/>
          <w:szCs w:val="28"/>
        </w:rPr>
        <w:lastRenderedPageBreak/>
        <w:t>2027</w:t>
      </w:r>
      <w:r w:rsidR="0084620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846203">
        <w:rPr>
          <w:rFonts w:ascii="Times New Roman" w:eastAsia="Calibri" w:hAnsi="Times New Roman" w:cs="Times New Roman"/>
          <w:sz w:val="28"/>
          <w:szCs w:val="28"/>
        </w:rPr>
        <w:t>ы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203">
        <w:rPr>
          <w:rFonts w:ascii="Times New Roman" w:eastAsia="Calibri" w:hAnsi="Times New Roman" w:cs="Times New Roman"/>
          <w:sz w:val="28"/>
          <w:szCs w:val="28"/>
        </w:rPr>
        <w:t>0,0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тыс. рублей. Расходы данного раздела представлены подразделом </w:t>
      </w:r>
      <w:r w:rsidRPr="00337FA4">
        <w:rPr>
          <w:rFonts w:ascii="Times New Roman" w:eastAsia="Calibri" w:hAnsi="Times New Roman" w:cs="Times New Roman"/>
          <w:i/>
          <w:iCs/>
          <w:sz w:val="28"/>
          <w:szCs w:val="28"/>
        </w:rPr>
        <w:t>1001 «Пенсионное обеспечение»</w:t>
      </w:r>
      <w:r w:rsidRPr="00337FA4">
        <w:rPr>
          <w:rFonts w:ascii="Times New Roman" w:eastAsia="Calibri" w:hAnsi="Times New Roman" w:cs="Times New Roman"/>
          <w:sz w:val="28"/>
          <w:szCs w:val="28"/>
        </w:rPr>
        <w:t>, расходы на выплату муниципальных пенсий.</w:t>
      </w:r>
      <w:bookmarkEnd w:id="34"/>
    </w:p>
    <w:p w14:paraId="37299F78" w14:textId="2B9D18CF" w:rsidR="003E0DF7" w:rsidRPr="003E0DF7" w:rsidRDefault="003E0DF7" w:rsidP="00337F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360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23604">
        <w:rPr>
          <w:rFonts w:ascii="Times New Roman" w:eastAsia="Calibri" w:hAnsi="Times New Roman" w:cs="Times New Roman"/>
          <w:b/>
          <w:bCs/>
          <w:sz w:val="28"/>
          <w:szCs w:val="28"/>
        </w:rPr>
        <w:t>разделу</w:t>
      </w:r>
      <w:r w:rsidRPr="003E0D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11 «Физическая культура и спорт»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FA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337FA4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337FA4" w:rsidRPr="00337FA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37FA4">
        <w:rPr>
          <w:rFonts w:ascii="Times New Roman" w:eastAsia="Calibri" w:hAnsi="Times New Roman" w:cs="Times New Roman"/>
          <w:sz w:val="28"/>
          <w:szCs w:val="28"/>
        </w:rPr>
        <w:t>ы</w:t>
      </w:r>
      <w:r w:rsidR="00337FA4" w:rsidRPr="00337FA4">
        <w:rPr>
          <w:rFonts w:ascii="Times New Roman" w:eastAsia="Calibri" w:hAnsi="Times New Roman" w:cs="Times New Roman"/>
          <w:sz w:val="28"/>
          <w:szCs w:val="28"/>
        </w:rPr>
        <w:t xml:space="preserve"> в сумме </w:t>
      </w:r>
      <w:r w:rsidR="00846203">
        <w:rPr>
          <w:rFonts w:ascii="Times New Roman" w:eastAsia="Calibri" w:hAnsi="Times New Roman" w:cs="Times New Roman"/>
          <w:sz w:val="28"/>
          <w:szCs w:val="28"/>
        </w:rPr>
        <w:t>10</w:t>
      </w:r>
      <w:r w:rsidR="00337FA4" w:rsidRPr="00337FA4">
        <w:rPr>
          <w:rFonts w:ascii="Times New Roman" w:eastAsia="Calibri" w:hAnsi="Times New Roman" w:cs="Times New Roman"/>
          <w:sz w:val="28"/>
          <w:szCs w:val="28"/>
        </w:rPr>
        <w:t>,0 тыс. рублей или 0,</w:t>
      </w:r>
      <w:r w:rsidR="00846203">
        <w:rPr>
          <w:rFonts w:ascii="Times New Roman" w:eastAsia="Calibri" w:hAnsi="Times New Roman" w:cs="Times New Roman"/>
          <w:sz w:val="28"/>
          <w:szCs w:val="28"/>
        </w:rPr>
        <w:t>3</w:t>
      </w:r>
      <w:r w:rsidR="00337FA4" w:rsidRPr="00337FA4">
        <w:rPr>
          <w:rFonts w:ascii="Times New Roman" w:eastAsia="Calibri" w:hAnsi="Times New Roman" w:cs="Times New Roman"/>
          <w:sz w:val="28"/>
          <w:szCs w:val="28"/>
        </w:rPr>
        <w:t xml:space="preserve">% общего объема расходов бюджета,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337FA4" w:rsidRPr="00337FA4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337FA4" w:rsidRPr="00337FA4">
        <w:rPr>
          <w:rFonts w:ascii="Times New Roman" w:eastAsia="Calibri" w:hAnsi="Times New Roman" w:cs="Times New Roman"/>
          <w:sz w:val="28"/>
          <w:szCs w:val="28"/>
        </w:rPr>
        <w:t xml:space="preserve"> году 0,0 тыс. рублей. Расходы данного раздела представлены подразделом</w:t>
      </w:r>
      <w:r w:rsidR="00337FA4" w:rsidRPr="00337FA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337FA4">
        <w:rPr>
          <w:rFonts w:ascii="Times New Roman" w:eastAsia="Calibri" w:hAnsi="Times New Roman" w:cs="Times New Roman"/>
          <w:i/>
          <w:iCs/>
          <w:sz w:val="28"/>
          <w:szCs w:val="28"/>
        </w:rPr>
        <w:t>1102</w:t>
      </w:r>
      <w:r w:rsidR="00337F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FA4" w:rsidRPr="00337FA4">
        <w:rPr>
          <w:rFonts w:ascii="Times New Roman" w:eastAsia="Calibri" w:hAnsi="Times New Roman" w:cs="Times New Roman"/>
          <w:i/>
          <w:iCs/>
          <w:sz w:val="28"/>
          <w:szCs w:val="28"/>
        </w:rPr>
        <w:t>«Физкультурно- оздоровительная работа и спортивные мероприятия»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расходы </w:t>
      </w:r>
      <w:r w:rsidR="00337FA4">
        <w:rPr>
          <w:rFonts w:ascii="Times New Roman" w:eastAsia="Calibri" w:hAnsi="Times New Roman" w:cs="Times New Roman"/>
          <w:sz w:val="28"/>
          <w:szCs w:val="28"/>
        </w:rPr>
        <w:t xml:space="preserve">предусмотрены 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на реализацию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2D7A28C" w14:textId="77777777" w:rsidR="003E0DF7" w:rsidRPr="003E0DF7" w:rsidRDefault="003E0DF7" w:rsidP="003E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5.2. Расходы в разрезе главных распорядителей средств бюджета</w:t>
      </w:r>
    </w:p>
    <w:p w14:paraId="19FF5FF1" w14:textId="3474D0AD" w:rsidR="00337FA4" w:rsidRPr="00337FA4" w:rsidRDefault="00337FA4" w:rsidP="00337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Ведомственная структура расходов 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сформирована по 1 главному распорядителю расходов бюджета. Информация об объемах планируемых расходов бюджета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37FA4">
        <w:rPr>
          <w:rFonts w:ascii="Times New Roman" w:eastAsia="Calibri" w:hAnsi="Times New Roman" w:cs="Times New Roman"/>
          <w:sz w:val="28"/>
          <w:szCs w:val="28"/>
        </w:rPr>
        <w:t xml:space="preserve"> годов представлена в приложении № 3 к проекту решения.</w:t>
      </w:r>
    </w:p>
    <w:p w14:paraId="75104D21" w14:textId="77777777" w:rsidR="00337FA4" w:rsidRPr="00337FA4" w:rsidRDefault="00337FA4" w:rsidP="00337F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980645" w14:textId="34BC1399" w:rsidR="003E0DF7" w:rsidRDefault="003E0DF7" w:rsidP="001F70F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D32C79">
        <w:rPr>
          <w:rFonts w:ascii="Times New Roman" w:eastAsia="Calibri" w:hAnsi="Times New Roman" w:cs="Times New Roman"/>
          <w:b/>
          <w:sz w:val="28"/>
          <w:szCs w:val="28"/>
        </w:rPr>
        <w:t>Муниципаль</w:t>
      </w:r>
      <w:r w:rsidRPr="003E0DF7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D32C79"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D32C79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78353923" w14:textId="77777777" w:rsidR="003E0DF7" w:rsidRPr="003E0DF7" w:rsidRDefault="003E0DF7" w:rsidP="003E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проект </w:t>
      </w:r>
    </w:p>
    <w:p w14:paraId="2CDDFD23" w14:textId="02AD89C7" w:rsidR="003E0DF7" w:rsidRPr="003E0DF7" w:rsidRDefault="003E0DF7" w:rsidP="003E0D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бюджета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 сформирован в программной структуре расходов на основе </w:t>
      </w:r>
      <w:r w:rsidR="00D32C79">
        <w:rPr>
          <w:rFonts w:ascii="Times New Roman" w:eastAsia="Calibri" w:hAnsi="Times New Roman" w:cs="Times New Roman"/>
          <w:sz w:val="28"/>
          <w:szCs w:val="28"/>
        </w:rPr>
        <w:t>1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32C79">
        <w:rPr>
          <w:rFonts w:ascii="Times New Roman" w:eastAsia="Calibri" w:hAnsi="Times New Roman" w:cs="Times New Roman"/>
          <w:sz w:val="28"/>
          <w:szCs w:val="28"/>
        </w:rPr>
        <w:t>ой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6203" w:rsidRPr="003E0DF7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846203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846203" w:rsidRPr="003E0DF7">
        <w:rPr>
          <w:rFonts w:ascii="Times New Roman" w:eastAsia="Calibri" w:hAnsi="Times New Roman" w:cs="Times New Roman"/>
          <w:sz w:val="28"/>
          <w:szCs w:val="28"/>
        </w:rPr>
        <w:t>«</w:t>
      </w:r>
      <w:r w:rsidR="00846203" w:rsidRPr="00846203">
        <w:rPr>
          <w:rFonts w:ascii="Times New Roman" w:eastAsia="Calibri" w:hAnsi="Times New Roman" w:cs="Times New Roman"/>
          <w:sz w:val="28"/>
          <w:szCs w:val="28"/>
        </w:rPr>
        <w:t xml:space="preserve">Реализации отдельных полномочий </w:t>
      </w:r>
      <w:proofErr w:type="spellStart"/>
      <w:r w:rsidR="00846203" w:rsidRPr="00846203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="00846203" w:rsidRPr="008462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2026-2028 годы»</w:t>
      </w:r>
      <w:r w:rsidR="008462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44E049" w14:textId="3D1FBE5E" w:rsidR="003E0DF7" w:rsidRPr="003E0DF7" w:rsidRDefault="00846203" w:rsidP="003E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203"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на 2026-2028 годы составляет </w:t>
      </w:r>
      <w:bookmarkStart w:id="36" w:name="_Hlk214893512"/>
      <w:r w:rsidRPr="00846203">
        <w:rPr>
          <w:rFonts w:ascii="Times New Roman" w:hAnsi="Times New Roman"/>
          <w:sz w:val="28"/>
          <w:szCs w:val="28"/>
        </w:rPr>
        <w:t>10019</w:t>
      </w:r>
      <w:r>
        <w:rPr>
          <w:rFonts w:ascii="Times New Roman" w:hAnsi="Times New Roman"/>
          <w:sz w:val="28"/>
          <w:szCs w:val="28"/>
        </w:rPr>
        <w:t xml:space="preserve">,7 тыс. </w:t>
      </w:r>
      <w:r w:rsidRPr="00846203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C79">
        <w:rPr>
          <w:rFonts w:ascii="Times New Roman" w:eastAsia="Calibri" w:hAnsi="Times New Roman" w:cs="Times New Roman"/>
          <w:sz w:val="28"/>
          <w:szCs w:val="28"/>
        </w:rPr>
        <w:t>Р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>асходы бюджета на реализацию муниципальн</w:t>
      </w:r>
      <w:r w:rsidR="00D32C79">
        <w:rPr>
          <w:rFonts w:ascii="Times New Roman" w:eastAsia="Calibri" w:hAnsi="Times New Roman" w:cs="Times New Roman"/>
          <w:sz w:val="28"/>
          <w:szCs w:val="28"/>
        </w:rPr>
        <w:t>ой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D32C79">
        <w:rPr>
          <w:rFonts w:ascii="Times New Roman" w:eastAsia="Calibri" w:hAnsi="Times New Roman" w:cs="Times New Roman"/>
          <w:sz w:val="28"/>
          <w:szCs w:val="28"/>
        </w:rPr>
        <w:t>ы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>
        <w:rPr>
          <w:rFonts w:ascii="Times New Roman" w:eastAsia="Calibri" w:hAnsi="Times New Roman" w:cs="Times New Roman"/>
          <w:sz w:val="28"/>
          <w:szCs w:val="28"/>
        </w:rPr>
        <w:t>3 034,8</w:t>
      </w:r>
      <w:r w:rsidR="003E0DF7" w:rsidRPr="009F5DD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>ыс. рублей, что составляет 99,</w:t>
      </w:r>
      <w:r w:rsidR="009F5DDE">
        <w:rPr>
          <w:rFonts w:ascii="Times New Roman" w:eastAsia="Calibri" w:hAnsi="Times New Roman" w:cs="Times New Roman"/>
          <w:sz w:val="28"/>
          <w:szCs w:val="28"/>
        </w:rPr>
        <w:t>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% общего объема расходов бюджета,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>
        <w:rPr>
          <w:rFonts w:ascii="Times New Roman" w:eastAsia="Calibri" w:hAnsi="Times New Roman" w:cs="Times New Roman"/>
          <w:sz w:val="28"/>
          <w:szCs w:val="28"/>
        </w:rPr>
        <w:t>1 875,4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0302">
        <w:rPr>
          <w:rFonts w:ascii="Times New Roman" w:eastAsia="Calibri" w:hAnsi="Times New Roman" w:cs="Times New Roman"/>
          <w:sz w:val="28"/>
          <w:szCs w:val="28"/>
        </w:rPr>
        <w:t>5 109,5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bookmarkEnd w:id="36"/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, что составляет </w:t>
      </w:r>
      <w:r w:rsidR="00262689">
        <w:rPr>
          <w:rFonts w:ascii="Times New Roman" w:eastAsia="Calibri" w:hAnsi="Times New Roman" w:cs="Times New Roman"/>
          <w:sz w:val="28"/>
          <w:szCs w:val="28"/>
        </w:rPr>
        <w:t>97,6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% и </w:t>
      </w:r>
      <w:r w:rsidR="00262689">
        <w:rPr>
          <w:rFonts w:ascii="Times New Roman" w:eastAsia="Calibri" w:hAnsi="Times New Roman" w:cs="Times New Roman"/>
          <w:sz w:val="28"/>
          <w:szCs w:val="28"/>
        </w:rPr>
        <w:t>95,1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>% общего объема расходов бюджета соответственно.</w:t>
      </w:r>
    </w:p>
    <w:p w14:paraId="7C5D2FAD" w14:textId="6EAF203F" w:rsidR="003E0DF7" w:rsidRPr="003E0DF7" w:rsidRDefault="003E0DF7" w:rsidP="003E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решения бюджетные ассигнования на осуществление непрограммной деятельности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предусмотрены в сумме </w:t>
      </w:r>
      <w:r w:rsidR="00A20302">
        <w:rPr>
          <w:rFonts w:ascii="Times New Roman" w:eastAsia="Calibri" w:hAnsi="Times New Roman" w:cs="Times New Roman"/>
          <w:sz w:val="28"/>
          <w:szCs w:val="28"/>
        </w:rPr>
        <w:t>1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,0 тыс. рублей,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A20302">
        <w:rPr>
          <w:rFonts w:ascii="Times New Roman" w:eastAsia="Calibri" w:hAnsi="Times New Roman" w:cs="Times New Roman"/>
          <w:sz w:val="28"/>
          <w:szCs w:val="28"/>
        </w:rPr>
        <w:t>42</w:t>
      </w:r>
      <w:r w:rsidR="001C5AEA">
        <w:rPr>
          <w:rFonts w:ascii="Times New Roman" w:eastAsia="Calibri" w:hAnsi="Times New Roman" w:cs="Times New Roman"/>
          <w:sz w:val="28"/>
          <w:szCs w:val="28"/>
        </w:rPr>
        <w:t>,0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рублей,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A20302">
        <w:rPr>
          <w:rFonts w:ascii="Times New Roman" w:eastAsia="Calibri" w:hAnsi="Times New Roman" w:cs="Times New Roman"/>
          <w:sz w:val="28"/>
          <w:szCs w:val="28"/>
        </w:rPr>
        <w:t>87</w:t>
      </w:r>
      <w:r w:rsidR="001C5AEA">
        <w:rPr>
          <w:rFonts w:ascii="Times New Roman" w:eastAsia="Calibri" w:hAnsi="Times New Roman" w:cs="Times New Roman"/>
          <w:sz w:val="28"/>
          <w:szCs w:val="28"/>
        </w:rPr>
        <w:t>,0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4CA3BAEB" w14:textId="7E588AC9" w:rsidR="001C5AEA" w:rsidRPr="001C5AEA" w:rsidRDefault="001C5AEA" w:rsidP="00A20302">
      <w:pPr>
        <w:spacing w:after="0" w:line="252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Динамика и структура расходов на финансовое обеспечение реализации</w:t>
      </w:r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муниципальной программы «Реализация отдельных полномочий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Рековичского</w:t>
      </w:r>
      <w:proofErr w:type="spellEnd"/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2026</w:t>
      </w:r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985D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2028</w:t>
      </w:r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годы»   </w:t>
      </w:r>
      <w:proofErr w:type="gramEnd"/>
      <w:r w:rsidR="00A20302" w:rsidRPr="001C5A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тыс. рублей)</w:t>
      </w:r>
      <w:r w:rsidRPr="001C5A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</w:t>
      </w:r>
      <w:r w:rsidRPr="001C5AE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180"/>
        <w:gridCol w:w="668"/>
        <w:gridCol w:w="1832"/>
        <w:gridCol w:w="1832"/>
        <w:gridCol w:w="1832"/>
      </w:tblGrid>
      <w:tr w:rsidR="001C5AEA" w:rsidRPr="001C5AEA" w14:paraId="54DF661C" w14:textId="77777777" w:rsidTr="00985D3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97D2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C5AEA">
              <w:rPr>
                <w:rFonts w:ascii="Times New Roman" w:hAnsi="Times New Roman"/>
                <w:i/>
                <w:iCs/>
                <w:sz w:val="28"/>
                <w:szCs w:val="28"/>
              </w:rPr>
              <w:t>Наименование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33F2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C5AEA">
              <w:rPr>
                <w:rFonts w:ascii="Times New Roman" w:hAnsi="Times New Roman"/>
                <w:i/>
                <w:iCs/>
                <w:sz w:val="28"/>
                <w:szCs w:val="28"/>
              </w:rPr>
              <w:t>МП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B0E4" w14:textId="799729EA" w:rsidR="001C5AEA" w:rsidRPr="001C5AEA" w:rsidRDefault="00985D35" w:rsidP="001C5AE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2026</w:t>
            </w:r>
            <w:r w:rsidR="001C5AEA" w:rsidRPr="001C5A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FCE8" w14:textId="3C3A8467" w:rsidR="001C5AEA" w:rsidRPr="001C5AEA" w:rsidRDefault="00985D35" w:rsidP="001C5AE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2027</w:t>
            </w:r>
            <w:r w:rsidR="001C5AEA" w:rsidRPr="001C5A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4792" w14:textId="52A73613" w:rsidR="001C5AEA" w:rsidRPr="001C5AEA" w:rsidRDefault="00985D35" w:rsidP="001C5AE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2028</w:t>
            </w:r>
            <w:r w:rsidR="001C5AEA" w:rsidRPr="001C5AE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год</w:t>
            </w:r>
          </w:p>
        </w:tc>
      </w:tr>
      <w:tr w:rsidR="001C5AEA" w:rsidRPr="001C5AEA" w14:paraId="11F4A9BB" w14:textId="77777777" w:rsidTr="00985D3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113F" w14:textId="45F9C7E2" w:rsidR="001C5AEA" w:rsidRPr="001C5AEA" w:rsidRDefault="001C5AEA" w:rsidP="001C5AEA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t xml:space="preserve">«Реализация отдельных полномочий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Рековичского</w:t>
            </w:r>
            <w:proofErr w:type="spellEnd"/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</w:t>
            </w:r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поселения Дубровского муниципального района Брянской области на </w:t>
            </w:r>
            <w:r w:rsidR="00985D35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985D35">
              <w:rPr>
                <w:rFonts w:ascii="Times New Roman" w:hAnsi="Times New Roman"/>
                <w:bCs/>
                <w:sz w:val="24"/>
                <w:szCs w:val="24"/>
              </w:rPr>
              <w:t>2028</w:t>
            </w:r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t xml:space="preserve"> годы»: из них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5E5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 w:rsidRPr="001C5AEA">
              <w:rPr>
                <w:rFonts w:ascii="Times New Roman" w:hAnsi="Times New Roman"/>
                <w:bCs/>
              </w:rPr>
              <w:lastRenderedPageBreak/>
              <w:t>01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B06" w14:textId="1E133599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3443,9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DF0" w14:textId="503C9B9E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4256,6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1F9" w14:textId="6415B28A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4578,1</w:t>
            </w:r>
          </w:p>
        </w:tc>
      </w:tr>
      <w:tr w:rsidR="001C5AEA" w:rsidRPr="001C5AEA" w14:paraId="1B5C84DF" w14:textId="77777777" w:rsidTr="00985D3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3077" w14:textId="77777777" w:rsidR="001C5AEA" w:rsidRPr="001C5AEA" w:rsidRDefault="001C5AEA" w:rsidP="001C5AEA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t>Средства областного бюджета из них: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4A6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20A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 w:rsidRPr="001C5AEA">
              <w:rPr>
                <w:rFonts w:ascii="Times New Roman" w:hAnsi="Times New Roman"/>
                <w:bCs/>
              </w:rPr>
              <w:t>156,3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C63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 w:rsidRPr="001C5AEA">
              <w:rPr>
                <w:rFonts w:ascii="Times New Roman" w:hAnsi="Times New Roman"/>
                <w:bCs/>
              </w:rPr>
              <w:t>171,4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8B3D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 w:rsidRPr="001C5AEA">
              <w:rPr>
                <w:rFonts w:ascii="Times New Roman" w:hAnsi="Times New Roman"/>
                <w:bCs/>
              </w:rPr>
              <w:t>177,6</w:t>
            </w:r>
          </w:p>
        </w:tc>
      </w:tr>
      <w:tr w:rsidR="001C5AEA" w:rsidRPr="001C5AEA" w14:paraId="69EE2474" w14:textId="77777777" w:rsidTr="00985D3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0D18" w14:textId="77777777" w:rsidR="001C5AEA" w:rsidRPr="001C5AEA" w:rsidRDefault="001C5AEA" w:rsidP="001C5AEA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5AEA">
              <w:rPr>
                <w:rFonts w:ascii="Times New Roman" w:hAnsi="Times New Roman"/>
                <w:bCs/>
                <w:sz w:val="24"/>
                <w:szCs w:val="24"/>
              </w:rPr>
              <w:t>Средства бюджета поселения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065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1E5" w14:textId="54D07095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3287,6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B172" w14:textId="18326A31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4085,2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F2F" w14:textId="77EAA137" w:rsidR="001C5AEA" w:rsidRPr="001C5AEA" w:rsidRDefault="001C5AEA" w:rsidP="001C5AE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4400,5</w:t>
            </w:r>
          </w:p>
        </w:tc>
      </w:tr>
      <w:tr w:rsidR="001C5AEA" w:rsidRPr="001C5AEA" w14:paraId="541DE616" w14:textId="77777777" w:rsidTr="00985D3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779D" w14:textId="77777777" w:rsidR="001C5AEA" w:rsidRPr="001C5AEA" w:rsidRDefault="001C5AEA" w:rsidP="001C5AEA">
            <w:pPr>
              <w:jc w:val="both"/>
              <w:rPr>
                <w:rFonts w:ascii="Times New Roman" w:hAnsi="Times New Roman"/>
              </w:rPr>
            </w:pPr>
            <w:r w:rsidRPr="001C5AEA">
              <w:rPr>
                <w:rFonts w:ascii="Times New Roman" w:hAnsi="Times New Roman"/>
              </w:rPr>
              <w:t xml:space="preserve">Непрограммная деятельность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D71" w14:textId="77777777" w:rsidR="001C5AEA" w:rsidRPr="001C5AEA" w:rsidRDefault="001C5AEA" w:rsidP="001C5AEA">
            <w:pPr>
              <w:jc w:val="center"/>
              <w:rPr>
                <w:rFonts w:ascii="Times New Roman" w:hAnsi="Times New Roman"/>
              </w:rPr>
            </w:pPr>
            <w:r w:rsidRPr="001C5AEA">
              <w:rPr>
                <w:rFonts w:ascii="Times New Roman" w:hAnsi="Times New Roman"/>
              </w:rPr>
              <w:t>70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782F" w14:textId="65A391C4" w:rsidR="001C5AEA" w:rsidRPr="001C5AEA" w:rsidRDefault="00A20302" w:rsidP="001C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C5AEA" w:rsidRPr="001C5AEA">
              <w:rPr>
                <w:rFonts w:ascii="Times New Roman" w:hAnsi="Times New Roman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7EA3" w14:textId="7236A410" w:rsidR="001C5AEA" w:rsidRPr="001C5AEA" w:rsidRDefault="00A20302" w:rsidP="001C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1C5AEA" w:rsidRPr="001C5AEA">
              <w:rPr>
                <w:rFonts w:ascii="Times New Roman" w:hAnsi="Times New Roman"/>
              </w:rPr>
              <w:t>,0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BB4" w14:textId="204FC091" w:rsidR="001C5AEA" w:rsidRPr="001C5AEA" w:rsidRDefault="00A20302" w:rsidP="001C5A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="001C5AEA" w:rsidRPr="001C5AEA">
              <w:rPr>
                <w:rFonts w:ascii="Times New Roman" w:hAnsi="Times New Roman"/>
              </w:rPr>
              <w:t>,0</w:t>
            </w:r>
          </w:p>
        </w:tc>
      </w:tr>
    </w:tbl>
    <w:p w14:paraId="0609D1AF" w14:textId="3A0E63BC" w:rsidR="003E0DF7" w:rsidRPr="003E0DF7" w:rsidRDefault="003E0DF7" w:rsidP="003E0D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6.1. Муниципальная программа «Реализация отдельных полномочий </w:t>
      </w:r>
      <w:proofErr w:type="spellStart"/>
      <w:r w:rsidR="00A33A45">
        <w:rPr>
          <w:rFonts w:ascii="Times New Roman" w:eastAsia="Calibri" w:hAnsi="Times New Roman" w:cs="Times New Roman"/>
          <w:b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b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b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b/>
          <w:sz w:val="28"/>
          <w:szCs w:val="28"/>
        </w:rPr>
        <w:t xml:space="preserve"> годов».</w:t>
      </w:r>
    </w:p>
    <w:p w14:paraId="40CCBE5E" w14:textId="77B10344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муниципальной программы является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Рековичская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сельская администрация.</w:t>
      </w:r>
    </w:p>
    <w:p w14:paraId="09AFE7E8" w14:textId="77777777" w:rsidR="000A4FE3" w:rsidRPr="000A4FE3" w:rsidRDefault="000A4FE3" w:rsidP="000A4F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FE3">
        <w:rPr>
          <w:rFonts w:ascii="Times New Roman" w:eastAsia="Calibri" w:hAnsi="Times New Roman" w:cs="Times New Roman"/>
          <w:sz w:val="28"/>
          <w:szCs w:val="28"/>
          <w:lang w:eastAsia="ru-RU"/>
        </w:rPr>
        <w:t>Целью муниципальной программы является</w:t>
      </w:r>
      <w:r w:rsidRPr="000A4FE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A4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стабильного социального и экономического развития поселения с целью повышения качества жизни населения, проживающего на его территории. </w:t>
      </w:r>
    </w:p>
    <w:p w14:paraId="3C6054E5" w14:textId="214E58BE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Этапы и сроки реализации муниципальной программы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годы.</w:t>
      </w:r>
    </w:p>
    <w:p w14:paraId="56A5B613" w14:textId="42C04136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проектом паспорта реализация муниципальной программы осуществляется в течение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годов.  Общий объем бюджетных ассигнований на реализацию муниципальной программы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годы определен в сумме </w:t>
      </w:r>
      <w:r w:rsidR="00A20302" w:rsidRPr="00846203">
        <w:rPr>
          <w:rFonts w:ascii="Times New Roman" w:hAnsi="Times New Roman"/>
          <w:sz w:val="28"/>
          <w:szCs w:val="28"/>
        </w:rPr>
        <w:t>10019</w:t>
      </w:r>
      <w:r w:rsidR="00A20302">
        <w:rPr>
          <w:rFonts w:ascii="Times New Roman" w:hAnsi="Times New Roman"/>
          <w:sz w:val="28"/>
          <w:szCs w:val="28"/>
        </w:rPr>
        <w:t xml:space="preserve">,7 тыс. </w:t>
      </w:r>
      <w:r w:rsidR="00A20302" w:rsidRPr="00846203">
        <w:rPr>
          <w:rFonts w:ascii="Times New Roman" w:hAnsi="Times New Roman"/>
          <w:sz w:val="28"/>
          <w:szCs w:val="28"/>
        </w:rPr>
        <w:t>рублей</w:t>
      </w:r>
      <w:r w:rsidR="00A20302">
        <w:rPr>
          <w:rFonts w:ascii="Times New Roman" w:hAnsi="Times New Roman"/>
          <w:sz w:val="28"/>
          <w:szCs w:val="28"/>
        </w:rPr>
        <w:t>.</w:t>
      </w:r>
      <w:r w:rsidR="00A20302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>асходы бюджета на реализацию муниципальн</w:t>
      </w:r>
      <w:r w:rsidR="00A20302">
        <w:rPr>
          <w:rFonts w:ascii="Times New Roman" w:eastAsia="Calibri" w:hAnsi="Times New Roman" w:cs="Times New Roman"/>
          <w:sz w:val="28"/>
          <w:szCs w:val="28"/>
        </w:rPr>
        <w:t>ой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A20302">
        <w:rPr>
          <w:rFonts w:ascii="Times New Roman" w:eastAsia="Calibri" w:hAnsi="Times New Roman" w:cs="Times New Roman"/>
          <w:sz w:val="28"/>
          <w:szCs w:val="28"/>
        </w:rPr>
        <w:t>ы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A20302">
        <w:rPr>
          <w:rFonts w:ascii="Times New Roman" w:eastAsia="Calibri" w:hAnsi="Times New Roman" w:cs="Times New Roman"/>
          <w:sz w:val="28"/>
          <w:szCs w:val="28"/>
        </w:rPr>
        <w:t>2026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 год запланированы в сумме </w:t>
      </w:r>
      <w:r w:rsidR="00A20302">
        <w:rPr>
          <w:rFonts w:ascii="Times New Roman" w:eastAsia="Calibri" w:hAnsi="Times New Roman" w:cs="Times New Roman"/>
          <w:sz w:val="28"/>
          <w:szCs w:val="28"/>
        </w:rPr>
        <w:t>3 034,8</w:t>
      </w:r>
      <w:r w:rsidR="00A20302" w:rsidRPr="009F5DD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ыс. рублей, </w:t>
      </w:r>
      <w:r w:rsidR="00A20302">
        <w:rPr>
          <w:rFonts w:ascii="Times New Roman" w:eastAsia="Calibri" w:hAnsi="Times New Roman" w:cs="Times New Roman"/>
          <w:sz w:val="28"/>
          <w:szCs w:val="28"/>
        </w:rPr>
        <w:t>2027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A20302">
        <w:rPr>
          <w:rFonts w:ascii="Times New Roman" w:eastAsia="Calibri" w:hAnsi="Times New Roman" w:cs="Times New Roman"/>
          <w:sz w:val="28"/>
          <w:szCs w:val="28"/>
        </w:rPr>
        <w:t>1 875,4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A20302">
        <w:rPr>
          <w:rFonts w:ascii="Times New Roman" w:eastAsia="Calibri" w:hAnsi="Times New Roman" w:cs="Times New Roman"/>
          <w:sz w:val="28"/>
          <w:szCs w:val="28"/>
        </w:rPr>
        <w:t>5 109,5</w:t>
      </w:r>
      <w:r w:rsidR="00A20302" w:rsidRPr="003E0DF7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A20302">
        <w:rPr>
          <w:rFonts w:ascii="Times New Roman" w:eastAsia="Calibri" w:hAnsi="Times New Roman" w:cs="Times New Roman"/>
          <w:sz w:val="28"/>
          <w:szCs w:val="28"/>
        </w:rPr>
        <w:t>.</w:t>
      </w:r>
      <w:r w:rsidR="00A20302" w:rsidRPr="000A4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программных мероприятий предусмотрена за счет одного источника финансового обеспечения, собственных средств бюджета. </w:t>
      </w:r>
    </w:p>
    <w:p w14:paraId="2E46CB6C" w14:textId="68B6B524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Объем финансового обеспечения реализации муниципальной программы за счет средств местного бюджетов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годы, отраженный в проекте паспорта муниципальной программы, соответствует объему бюджетных ассигнований, установленному проектом решения.</w:t>
      </w:r>
    </w:p>
    <w:p w14:paraId="6CF6C3E0" w14:textId="4F24A8FF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Наибольшая доля в общем объеме бюджетных ассигнований на реализацию муниципальной программы приходится на мероприятие «создание условий для эффективной деятельности главы и аппарата»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году – 71,0%,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году – 80,9%,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году – 82,2 процента. </w:t>
      </w:r>
    </w:p>
    <w:p w14:paraId="25FDD6EB" w14:textId="46903521" w:rsidR="003E0DF7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0A4FE3">
        <w:rPr>
          <w:rFonts w:ascii="Times New Roman" w:eastAsia="Calibri" w:hAnsi="Times New Roman" w:cs="Times New Roman"/>
          <w:sz w:val="28"/>
          <w:szCs w:val="28"/>
        </w:rPr>
        <w:t>-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годов характеризуется </w:t>
      </w:r>
      <w:r w:rsidR="00A20302">
        <w:rPr>
          <w:rFonts w:ascii="Times New Roman" w:eastAsia="Calibri" w:hAnsi="Times New Roman" w:cs="Times New Roman"/>
          <w:sz w:val="28"/>
          <w:szCs w:val="28"/>
        </w:rPr>
        <w:t>7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показателями, которые сформированы в соответствии с целями и задачами, установленными муниципальной программой.  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В сравнении с </w:t>
      </w:r>
      <w:r w:rsidR="00985D35">
        <w:rPr>
          <w:rFonts w:ascii="Times New Roman" w:eastAsia="Calibri" w:hAnsi="Times New Roman" w:cs="Times New Roman"/>
          <w:sz w:val="28"/>
          <w:szCs w:val="28"/>
        </w:rPr>
        <w:t>2025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 xml:space="preserve"> годом количество показателей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3E0DF7" w:rsidRPr="003E0DF7">
        <w:rPr>
          <w:rFonts w:ascii="Times New Roman" w:eastAsia="Calibri" w:hAnsi="Times New Roman" w:cs="Times New Roman"/>
          <w:sz w:val="28"/>
          <w:szCs w:val="28"/>
        </w:rPr>
        <w:t>изменилось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6E7E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1D3E53" w14:textId="77777777" w:rsidR="00A20302" w:rsidRPr="004C790D" w:rsidRDefault="00A20302" w:rsidP="00A20302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НЕПРОГРАММНАЯ ЧАСТЬ РАСХОДОВ БЮДЖЕТА</w:t>
      </w:r>
    </w:p>
    <w:p w14:paraId="65ECE92A" w14:textId="2563E8E8" w:rsidR="00A20302" w:rsidRPr="004C790D" w:rsidRDefault="00A20302" w:rsidP="00A20302">
      <w:pPr>
        <w:keepNext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Рековичского</w:t>
      </w:r>
      <w:proofErr w:type="spellEnd"/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Дубровского муниципального района Брянской области</w:t>
      </w:r>
    </w:p>
    <w:p w14:paraId="4CB9E991" w14:textId="1AFE444C" w:rsidR="00A20302" w:rsidRPr="004C790D" w:rsidRDefault="00A20302" w:rsidP="00A20302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области, не включенные в муниципальную программу, представлены в таблице.</w:t>
      </w:r>
    </w:p>
    <w:p w14:paraId="13423C71" w14:textId="48569B2F" w:rsidR="00A20302" w:rsidRPr="004C790D" w:rsidRDefault="00A20302" w:rsidP="00A20302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Непрограммные расходы 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Рековичского</w:t>
      </w:r>
      <w:proofErr w:type="spellEnd"/>
      <w:r w:rsidRPr="004C7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Дубровского муниципального района Брянской области на 2026 год и на плановый период 2027 и 2028 годов</w:t>
      </w:r>
    </w:p>
    <w:p w14:paraId="6F156994" w14:textId="77777777" w:rsidR="00A20302" w:rsidRPr="00A20302" w:rsidRDefault="00A20302" w:rsidP="00A20302">
      <w:pPr>
        <w:spacing w:after="0" w:line="252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03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(тыс. рублей)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2329"/>
        <w:gridCol w:w="1370"/>
        <w:gridCol w:w="1368"/>
        <w:gridCol w:w="1370"/>
      </w:tblGrid>
      <w:tr w:rsidR="00A20302" w:rsidRPr="004C790D" w14:paraId="3381F93C" w14:textId="77777777" w:rsidTr="00A20302">
        <w:trPr>
          <w:cantSplit/>
          <w:trHeight w:val="255"/>
          <w:tblHeader/>
        </w:trPr>
        <w:tc>
          <w:tcPr>
            <w:tcW w:w="1531" w:type="pct"/>
            <w:noWrap/>
            <w:vAlign w:val="center"/>
            <w:hideMark/>
          </w:tcPr>
          <w:p w14:paraId="23804B41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55" w:type="pct"/>
            <w:noWrap/>
            <w:vAlign w:val="center"/>
            <w:hideMark/>
          </w:tcPr>
          <w:p w14:paraId="0BD3B317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738" w:type="pct"/>
            <w:vAlign w:val="center"/>
            <w:hideMark/>
          </w:tcPr>
          <w:p w14:paraId="538A2EDA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37" w:type="pct"/>
            <w:vAlign w:val="center"/>
          </w:tcPr>
          <w:p w14:paraId="7734558E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38" w:type="pct"/>
            <w:vAlign w:val="center"/>
          </w:tcPr>
          <w:p w14:paraId="2DC32C29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A20302" w:rsidRPr="004C790D" w14:paraId="454A4184" w14:textId="77777777" w:rsidTr="00A20302">
        <w:trPr>
          <w:cantSplit/>
          <w:trHeight w:val="1227"/>
        </w:trPr>
        <w:tc>
          <w:tcPr>
            <w:tcW w:w="1531" w:type="pct"/>
            <w:vAlign w:val="center"/>
            <w:hideMark/>
          </w:tcPr>
          <w:p w14:paraId="1C43528F" w14:textId="1E53C2C4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Рековичска</w:t>
            </w:r>
            <w:proofErr w:type="spellEnd"/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  <w:tc>
          <w:tcPr>
            <w:tcW w:w="1255" w:type="pct"/>
            <w:vAlign w:val="center"/>
            <w:hideMark/>
          </w:tcPr>
          <w:p w14:paraId="5DC2F0AB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738" w:type="pct"/>
            <w:noWrap/>
            <w:vAlign w:val="center"/>
          </w:tcPr>
          <w:p w14:paraId="1A97BD38" w14:textId="44F2DDBA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4A42D2CD" w14:textId="3430F48C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8" w:type="pct"/>
            <w:vAlign w:val="center"/>
          </w:tcPr>
          <w:p w14:paraId="009DEAED" w14:textId="55227FBE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20302" w:rsidRPr="004C790D" w14:paraId="38F15F81" w14:textId="77777777" w:rsidTr="00A20302">
        <w:trPr>
          <w:cantSplit/>
          <w:trHeight w:val="1227"/>
        </w:trPr>
        <w:tc>
          <w:tcPr>
            <w:tcW w:w="1531" w:type="pct"/>
            <w:vAlign w:val="center"/>
            <w:hideMark/>
          </w:tcPr>
          <w:p w14:paraId="4CC0405E" w14:textId="5A24F92E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Рековичская</w:t>
            </w:r>
            <w:proofErr w:type="spellEnd"/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  <w:tc>
          <w:tcPr>
            <w:tcW w:w="1255" w:type="pct"/>
            <w:vAlign w:val="center"/>
            <w:hideMark/>
          </w:tcPr>
          <w:p w14:paraId="06722C2C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38" w:type="pct"/>
            <w:noWrap/>
            <w:vAlign w:val="center"/>
          </w:tcPr>
          <w:p w14:paraId="6515352D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37" w:type="pct"/>
            <w:vAlign w:val="center"/>
          </w:tcPr>
          <w:p w14:paraId="79A5EB17" w14:textId="111FB7EE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738" w:type="pct"/>
            <w:vAlign w:val="center"/>
          </w:tcPr>
          <w:p w14:paraId="6D38D933" w14:textId="047B63D6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  <w:tr w:rsidR="00A20302" w:rsidRPr="004C790D" w14:paraId="327E685B" w14:textId="77777777" w:rsidTr="00A20302">
        <w:trPr>
          <w:cantSplit/>
          <w:trHeight w:val="429"/>
        </w:trPr>
        <w:tc>
          <w:tcPr>
            <w:tcW w:w="1531" w:type="pct"/>
            <w:vAlign w:val="center"/>
            <w:hideMark/>
          </w:tcPr>
          <w:p w14:paraId="1EE9B9F2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55" w:type="pct"/>
            <w:vAlign w:val="center"/>
            <w:hideMark/>
          </w:tcPr>
          <w:p w14:paraId="078F49D7" w14:textId="77777777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noWrap/>
            <w:vAlign w:val="center"/>
          </w:tcPr>
          <w:p w14:paraId="1F10772D" w14:textId="193E05A4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4C79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37" w:type="pct"/>
            <w:vAlign w:val="center"/>
          </w:tcPr>
          <w:p w14:paraId="55B8CA6B" w14:textId="44EEE564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738" w:type="pct"/>
            <w:vAlign w:val="center"/>
          </w:tcPr>
          <w:p w14:paraId="2D3A593E" w14:textId="71198A4D" w:rsidR="00A20302" w:rsidRPr="004C790D" w:rsidRDefault="00A20302" w:rsidP="00A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87,0</w:t>
            </w:r>
          </w:p>
        </w:tc>
      </w:tr>
    </w:tbl>
    <w:p w14:paraId="77FAAB26" w14:textId="03B2DB8A" w:rsidR="00A20302" w:rsidRPr="004C790D" w:rsidRDefault="00A20302" w:rsidP="00A2030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Резервный фонд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запланирован на 2026 год 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 тыс.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 Средства резервного фонда предназначены для финансирования непредвиденных расходов.</w:t>
      </w:r>
    </w:p>
    <w:p w14:paraId="25530616" w14:textId="64E7EC86" w:rsidR="00A20302" w:rsidRPr="001F4D94" w:rsidRDefault="00A20302" w:rsidP="001F4D9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ст.81.1 Бюджетного кодекса Российской Федерации, Постановлением </w:t>
      </w:r>
      <w:proofErr w:type="spellStart"/>
      <w:r w:rsidR="001F4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Рековичской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</w:t>
      </w:r>
      <w:r w:rsidR="001F4D94">
        <w:rPr>
          <w:rFonts w:ascii="Times New Roman" w:hAnsi="Times New Roman" w:cs="Times New Roman"/>
          <w:sz w:val="28"/>
          <w:szCs w:val="28"/>
        </w:rPr>
        <w:t xml:space="preserve">№ </w:t>
      </w:r>
      <w:r w:rsidR="001F4D94" w:rsidRPr="00167664">
        <w:rPr>
          <w:rFonts w:ascii="Times New Roman" w:hAnsi="Times New Roman" w:cs="Times New Roman"/>
          <w:sz w:val="28"/>
          <w:szCs w:val="28"/>
        </w:rPr>
        <w:t>27 от 27.06.2019</w:t>
      </w:r>
      <w:r w:rsidR="001F4D94">
        <w:rPr>
          <w:rFonts w:ascii="Times New Roman" w:hAnsi="Times New Roman" w:cs="Times New Roman"/>
          <w:sz w:val="28"/>
          <w:szCs w:val="28"/>
        </w:rPr>
        <w:t xml:space="preserve"> </w:t>
      </w:r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«Об утверждении порядка использования бюджетных ассигнований резервного фонда </w:t>
      </w:r>
      <w:proofErr w:type="spellStart"/>
      <w:r w:rsidR="001F4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Рековичской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администрации» в составе бюджета </w:t>
      </w:r>
      <w:proofErr w:type="spellStart"/>
      <w:r w:rsidR="001F4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4C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предусмотрены ассигнования для формирования резервного фонда.</w:t>
      </w:r>
    </w:p>
    <w:p w14:paraId="10879E14" w14:textId="77777777" w:rsidR="003E0DF7" w:rsidRPr="003E0DF7" w:rsidRDefault="003E0DF7" w:rsidP="006E7E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7. Источники финансирования дефицита бюджета</w:t>
      </w:r>
    </w:p>
    <w:p w14:paraId="1D0A9EBC" w14:textId="77777777" w:rsidR="001F4D94" w:rsidRPr="00582E35" w:rsidRDefault="001F4D94" w:rsidP="001F4D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7" w:name="_Hlk184389149"/>
      <w:r w:rsidRPr="00582E35">
        <w:rPr>
          <w:rFonts w:ascii="Times New Roman" w:eastAsia="Calibri" w:hAnsi="Times New Roman" w:cs="Times New Roman"/>
          <w:sz w:val="28"/>
          <w:szCs w:val="28"/>
        </w:rPr>
        <w:t>Проект бюджета на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 прогнозируется сбалансированный, по доходам и расходам. Пунктом 1 и 2 текстовой части проекта решения и приложением к проекту решения определены источники внутреннего финансирования дефицита бюджета на </w:t>
      </w:r>
      <w:r>
        <w:rPr>
          <w:rFonts w:ascii="Times New Roman" w:eastAsia="Calibri" w:hAnsi="Times New Roman" w:cs="Times New Roman"/>
          <w:sz w:val="28"/>
          <w:szCs w:val="28"/>
        </w:rPr>
        <w:t>2026 год и плановый период 2027 и 2028 годов</w:t>
      </w:r>
      <w:r w:rsidRPr="00582E3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2E35">
        <w:rPr>
          <w:rFonts w:ascii="Times New Roman" w:eastAsia="Calibri" w:hAnsi="Times New Roman" w:cs="Times New Roman"/>
          <w:sz w:val="28"/>
          <w:szCs w:val="28"/>
        </w:rPr>
        <w:t>Анализ структуры источников внутреннего финансирования дефицита бюджета, прогнозируемых в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году и плановом периоде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582E35">
        <w:rPr>
          <w:rFonts w:ascii="Times New Roman" w:eastAsia="Calibri" w:hAnsi="Times New Roman" w:cs="Times New Roman"/>
          <w:sz w:val="28"/>
          <w:szCs w:val="28"/>
        </w:rPr>
        <w:t xml:space="preserve"> годов, показывает, что в структуре указанных источников показаны нулевые значения.</w:t>
      </w:r>
    </w:p>
    <w:bookmarkEnd w:id="37"/>
    <w:p w14:paraId="278C9E72" w14:textId="130E9F82" w:rsidR="003E0DF7" w:rsidRDefault="003E0DF7" w:rsidP="006E7E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t>8. Выводы</w:t>
      </w:r>
    </w:p>
    <w:p w14:paraId="410AA0F2" w14:textId="30FD664C" w:rsidR="006E7E3B" w:rsidRDefault="006E7E3B" w:rsidP="006E7E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Рековичский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4.1 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25.0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E0DF7">
        <w:rPr>
          <w:rFonts w:ascii="Times New Roman" w:eastAsia="Calibri" w:hAnsi="Times New Roman" w:cs="Times New Roman"/>
          <w:sz w:val="28"/>
          <w:szCs w:val="28"/>
        </w:rPr>
        <w:t>.2021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>79  «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бюджета </w:t>
      </w:r>
      <w:proofErr w:type="spellStart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3E0DF7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8404054" w14:textId="77777777" w:rsidR="001F4D94" w:rsidRDefault="001F4D94" w:rsidP="001F4D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 «О бюджете 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внесен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администрацией на рассмотрение в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Рековичский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в срок, установленный пунктом 4.1 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 депутатов от 25.0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E0DF7">
        <w:rPr>
          <w:rFonts w:ascii="Times New Roman" w:eastAsia="Calibri" w:hAnsi="Times New Roman" w:cs="Times New Roman"/>
          <w:sz w:val="28"/>
          <w:szCs w:val="28"/>
        </w:rPr>
        <w:t>.2021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0DF7">
        <w:rPr>
          <w:rFonts w:ascii="Times New Roman" w:eastAsia="Calibri" w:hAnsi="Times New Roman" w:cs="Times New Roman"/>
          <w:sz w:val="28"/>
          <w:szCs w:val="28"/>
        </w:rPr>
        <w:t>79  «</w:t>
      </w:r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составления, рассмотрения и утверждения проекта бюджета, а также представления, рассмотрения и утверждения отчетности об исполнении бюджета </w:t>
      </w:r>
      <w:proofErr w:type="spellStart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Рековичского</w:t>
      </w:r>
      <w:proofErr w:type="spellEnd"/>
      <w:r w:rsidRPr="003E0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и его внешней проверке</w:t>
      </w:r>
      <w:r w:rsidRPr="003E0DF7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3F0A45D" w14:textId="77777777" w:rsidR="001F4D94" w:rsidRPr="00BC68F7" w:rsidRDefault="001F4D94" w:rsidP="001F4D94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Представленным проектом решения «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eastAsia="Calibri" w:hAnsi="Times New Roman" w:cs="Times New Roman"/>
          <w:sz w:val="28"/>
          <w:szCs w:val="28"/>
        </w:rPr>
        <w:t>2027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2028</w:t>
      </w:r>
      <w:r w:rsidRPr="00BC68F7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B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утвердить следующие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Pr="00BC6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14:paraId="21DE796D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прогнозируемый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3035,8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числе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доходы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2400,8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14:paraId="6EE504D0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расходов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3035,8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62F6A4EF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бюджета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тыс.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2B224AF4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 на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C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5DA23C38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сновные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характеристики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плановый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период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3ED186C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прогнозируемый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1917,4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ублей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числе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доходы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1591,7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5196,5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том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числе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неналоговые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доходы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1665,7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CEA62D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расходов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1917,4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рублей,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42,0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77C9D600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общий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объем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расходов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на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 сумме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4841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,3 тыс. </w:t>
      </w:r>
      <w:r w:rsidRPr="00BC68F7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рублей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условно утвержденные расходы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87,0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14:paraId="1523AD0C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прогнозируемый дефицит бюджета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14:paraId="14B26055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долга поселения на 1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C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тыс. </w:t>
      </w:r>
      <w:r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рублей;</w:t>
      </w:r>
    </w:p>
    <w:p w14:paraId="1A264E7C" w14:textId="77777777" w:rsidR="001F4D94" w:rsidRPr="00BC68F7" w:rsidRDefault="001F4D94" w:rsidP="001F4D94">
      <w:pPr>
        <w:tabs>
          <w:tab w:val="num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муниципального внутреннего 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 поселения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6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сумме 0</w:t>
      </w:r>
      <w:r w:rsidRPr="00CA347F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 w:rsidRPr="00BC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8F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рублей</w:t>
      </w:r>
      <w:r w:rsidRPr="00CA347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09D77EBC" w14:textId="7FCDA2C4" w:rsidR="006F20FB" w:rsidRPr="003E0DF7" w:rsidRDefault="006F20FB" w:rsidP="006F20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роект решения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Pr="003E0DF7"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3E0DF7">
        <w:rPr>
          <w:rFonts w:ascii="Times New Roman" w:eastAsia="Calibri" w:hAnsi="Times New Roman" w:cs="Times New Roman"/>
          <w:sz w:val="28"/>
          <w:szCs w:val="28"/>
        </w:rPr>
        <w:t xml:space="preserve"> годов» соответствует Бюджетному кодексу РФ, актам законодательства Российской Федерации и Брянской области и иным актам в области бюджетных правоотношений.</w:t>
      </w:r>
    </w:p>
    <w:p w14:paraId="1D417C0F" w14:textId="77777777" w:rsidR="001F4D94" w:rsidRDefault="001F4D94" w:rsidP="006E7E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2A023C" w14:textId="4A9DA7F7" w:rsidR="003E0DF7" w:rsidRPr="003E0DF7" w:rsidRDefault="003E0DF7" w:rsidP="006E7E3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D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9. Предложения</w:t>
      </w:r>
    </w:p>
    <w:p w14:paraId="41FEBBBD" w14:textId="7574C88A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8" w:name="_Hlk183683520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1. Направить  заключение Контрольно-счетной палаты Дубровского района на 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 годов»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Рековичский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сельский Совет народных депутатов с предложением принять решение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 годов».</w:t>
      </w:r>
    </w:p>
    <w:p w14:paraId="64750997" w14:textId="1A8C40B8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2. Направить заключение Контрольно-счетной палаты Дубровского района на проект решения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Рековичского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</w:t>
      </w:r>
      <w:r w:rsidR="00985D35">
        <w:rPr>
          <w:rFonts w:ascii="Times New Roman" w:eastAsia="Calibri" w:hAnsi="Times New Roman" w:cs="Times New Roman"/>
          <w:sz w:val="28"/>
          <w:szCs w:val="28"/>
        </w:rPr>
        <w:t>2026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</w:t>
      </w:r>
      <w:r w:rsidR="00985D35">
        <w:rPr>
          <w:rFonts w:ascii="Times New Roman" w:eastAsia="Calibri" w:hAnsi="Times New Roman" w:cs="Times New Roman"/>
          <w:sz w:val="28"/>
          <w:szCs w:val="28"/>
        </w:rPr>
        <w:t>2027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85D35">
        <w:rPr>
          <w:rFonts w:ascii="Times New Roman" w:eastAsia="Calibri" w:hAnsi="Times New Roman" w:cs="Times New Roman"/>
          <w:sz w:val="28"/>
          <w:szCs w:val="28"/>
        </w:rPr>
        <w:t>2028</w:t>
      </w:r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годов» Главе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Рековичской</w:t>
      </w:r>
      <w:proofErr w:type="spellEnd"/>
      <w:r w:rsidRPr="000A4FE3">
        <w:rPr>
          <w:rFonts w:ascii="Times New Roman" w:eastAsia="Calibri" w:hAnsi="Times New Roman" w:cs="Times New Roman"/>
          <w:sz w:val="28"/>
          <w:szCs w:val="28"/>
        </w:rPr>
        <w:t xml:space="preserve"> сельской администрации для внесения изменений.</w:t>
      </w:r>
    </w:p>
    <w:p w14:paraId="78FDCE14" w14:textId="77777777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>3.  Главному администратору доходов бюджета принимать меры по обеспечению исполнения утвержденного прогноза налоговых и неналоговых доходов, безвозмездных поступлений, сокращению задолженности по администрируемым налоговым и неналоговым доходам.</w:t>
      </w:r>
    </w:p>
    <w:p w14:paraId="3BD7C882" w14:textId="77777777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>3. Главному распорядителю бюджетных средств своевременно осуществлять корректировку муниципальных проектов.</w:t>
      </w:r>
    </w:p>
    <w:p w14:paraId="6033E4CA" w14:textId="77777777" w:rsidR="000A4FE3" w:rsidRPr="000A4FE3" w:rsidRDefault="000A4FE3" w:rsidP="000A4F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>4.</w:t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  <w:t xml:space="preserve">Принимать меры по эффективному использованию бюджетных ассигнований, достижению плановых значений целевых показателей (индикаторов) муниципальных программ (подпрограмм). </w:t>
      </w:r>
    </w:p>
    <w:p w14:paraId="41DCF0C0" w14:textId="0C3F3B0B" w:rsidR="000A4FE3" w:rsidRDefault="000A4FE3" w:rsidP="000A4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0C8BD15" w14:textId="5928CEE2" w:rsidR="001F4D94" w:rsidRDefault="001F4D94" w:rsidP="000A4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959C2E" w14:textId="77777777" w:rsidR="001F4D94" w:rsidRPr="000A4FE3" w:rsidRDefault="001F4D94" w:rsidP="000A4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38"/>
    <w:p w14:paraId="540CC7A5" w14:textId="77777777" w:rsidR="000A4FE3" w:rsidRPr="000A4FE3" w:rsidRDefault="000A4FE3" w:rsidP="000A4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953F33D" w14:textId="77777777" w:rsidR="000A4FE3" w:rsidRPr="000A4FE3" w:rsidRDefault="000A4FE3" w:rsidP="000A4F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A72D05" w14:textId="77777777" w:rsidR="000A4FE3" w:rsidRPr="000A4FE3" w:rsidRDefault="000A4FE3" w:rsidP="000A4FE3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>Председатель Контрольно-счётной палаты</w:t>
      </w:r>
    </w:p>
    <w:p w14:paraId="4C770C0E" w14:textId="77777777" w:rsidR="000A4FE3" w:rsidRPr="000A4FE3" w:rsidRDefault="000A4FE3" w:rsidP="000A4FE3">
      <w:pPr>
        <w:spacing w:after="0" w:line="254" w:lineRule="auto"/>
        <w:rPr>
          <w:rFonts w:ascii="Calibri" w:eastAsia="Calibri" w:hAnsi="Calibri" w:cs="Times New Roman"/>
        </w:rPr>
      </w:pPr>
      <w:r w:rsidRPr="000A4FE3">
        <w:rPr>
          <w:rFonts w:ascii="Times New Roman" w:eastAsia="Calibri" w:hAnsi="Times New Roman" w:cs="Times New Roman"/>
          <w:sz w:val="28"/>
          <w:szCs w:val="28"/>
        </w:rPr>
        <w:t>Дубровского района</w:t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</w:t>
      </w:r>
      <w:r w:rsidRPr="000A4FE3">
        <w:rPr>
          <w:rFonts w:ascii="Times New Roman" w:eastAsia="Calibri" w:hAnsi="Times New Roman" w:cs="Times New Roman"/>
          <w:sz w:val="28"/>
          <w:szCs w:val="28"/>
        </w:rPr>
        <w:tab/>
        <w:t xml:space="preserve">О.В. </w:t>
      </w:r>
      <w:proofErr w:type="spellStart"/>
      <w:r w:rsidRPr="000A4FE3">
        <w:rPr>
          <w:rFonts w:ascii="Times New Roman" w:eastAsia="Calibri" w:hAnsi="Times New Roman" w:cs="Times New Roman"/>
          <w:sz w:val="28"/>
          <w:szCs w:val="28"/>
        </w:rPr>
        <w:t>Ромакина</w:t>
      </w:r>
      <w:proofErr w:type="spellEnd"/>
    </w:p>
    <w:p w14:paraId="0E165D04" w14:textId="77777777" w:rsidR="000A4FE3" w:rsidRPr="000A4FE3" w:rsidRDefault="000A4FE3" w:rsidP="000A4FE3">
      <w:pPr>
        <w:spacing w:after="0" w:line="256" w:lineRule="auto"/>
        <w:rPr>
          <w:rFonts w:ascii="Calibri" w:eastAsia="Calibri" w:hAnsi="Calibri" w:cs="Times New Roman"/>
        </w:rPr>
      </w:pPr>
    </w:p>
    <w:p w14:paraId="3BDA17EA" w14:textId="575A65C3" w:rsidR="00364E09" w:rsidRDefault="00364E09" w:rsidP="000A4FE3">
      <w:pPr>
        <w:spacing w:after="0" w:line="240" w:lineRule="auto"/>
        <w:ind w:firstLine="709"/>
        <w:jc w:val="both"/>
      </w:pPr>
    </w:p>
    <w:sectPr w:rsidR="00364E09" w:rsidSect="00AE3324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7880" w14:textId="77777777" w:rsidR="00234597" w:rsidRDefault="00234597" w:rsidP="009F6B00">
      <w:pPr>
        <w:spacing w:after="0" w:line="240" w:lineRule="auto"/>
      </w:pPr>
      <w:r>
        <w:separator/>
      </w:r>
    </w:p>
  </w:endnote>
  <w:endnote w:type="continuationSeparator" w:id="0">
    <w:p w14:paraId="5994B3C6" w14:textId="77777777" w:rsidR="00234597" w:rsidRDefault="00234597" w:rsidP="009F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87DAD" w14:textId="77777777" w:rsidR="00234597" w:rsidRDefault="00234597" w:rsidP="009F6B00">
      <w:pPr>
        <w:spacing w:after="0" w:line="240" w:lineRule="auto"/>
      </w:pPr>
      <w:r>
        <w:separator/>
      </w:r>
    </w:p>
  </w:footnote>
  <w:footnote w:type="continuationSeparator" w:id="0">
    <w:p w14:paraId="5AC6048A" w14:textId="77777777" w:rsidR="00234597" w:rsidRDefault="00234597" w:rsidP="009F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1719594"/>
      <w:docPartObj>
        <w:docPartGallery w:val="Page Numbers (Top of Page)"/>
        <w:docPartUnique/>
      </w:docPartObj>
    </w:sdtPr>
    <w:sdtContent>
      <w:p w14:paraId="7DFB6C0F" w14:textId="4D228A63" w:rsidR="00A20302" w:rsidRDefault="00A203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F59AEF" w14:textId="77777777" w:rsidR="00A20302" w:rsidRDefault="00A203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5F9"/>
    <w:multiLevelType w:val="hybridMultilevel"/>
    <w:tmpl w:val="5C8009A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9D10C34"/>
    <w:multiLevelType w:val="hybridMultilevel"/>
    <w:tmpl w:val="6D2EF71E"/>
    <w:lvl w:ilvl="0" w:tplc="811EFFF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560B6"/>
    <w:multiLevelType w:val="hybridMultilevel"/>
    <w:tmpl w:val="C470B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432E"/>
    <w:multiLevelType w:val="hybridMultilevel"/>
    <w:tmpl w:val="641AD9E0"/>
    <w:lvl w:ilvl="0" w:tplc="0F929A1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345B0"/>
    <w:multiLevelType w:val="hybridMultilevel"/>
    <w:tmpl w:val="5034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FD"/>
    <w:rsid w:val="000420CD"/>
    <w:rsid w:val="00045719"/>
    <w:rsid w:val="00066DE7"/>
    <w:rsid w:val="00076402"/>
    <w:rsid w:val="00086929"/>
    <w:rsid w:val="00087269"/>
    <w:rsid w:val="00093463"/>
    <w:rsid w:val="00096EED"/>
    <w:rsid w:val="000A17D4"/>
    <w:rsid w:val="000A4FE3"/>
    <w:rsid w:val="000D52AC"/>
    <w:rsid w:val="000D54EE"/>
    <w:rsid w:val="000E71E9"/>
    <w:rsid w:val="000F6EAE"/>
    <w:rsid w:val="0010424F"/>
    <w:rsid w:val="00112121"/>
    <w:rsid w:val="00123604"/>
    <w:rsid w:val="00156377"/>
    <w:rsid w:val="00160732"/>
    <w:rsid w:val="0017248C"/>
    <w:rsid w:val="001749B8"/>
    <w:rsid w:val="001A0C69"/>
    <w:rsid w:val="001A5D88"/>
    <w:rsid w:val="001B352A"/>
    <w:rsid w:val="001C5AEA"/>
    <w:rsid w:val="001F4D94"/>
    <w:rsid w:val="001F70FF"/>
    <w:rsid w:val="0020156B"/>
    <w:rsid w:val="002073CB"/>
    <w:rsid w:val="00234597"/>
    <w:rsid w:val="00262689"/>
    <w:rsid w:val="002846F5"/>
    <w:rsid w:val="002A4CFE"/>
    <w:rsid w:val="002C7F60"/>
    <w:rsid w:val="002D23D6"/>
    <w:rsid w:val="0030532C"/>
    <w:rsid w:val="00324297"/>
    <w:rsid w:val="003378CA"/>
    <w:rsid w:val="00337FA4"/>
    <w:rsid w:val="00346C20"/>
    <w:rsid w:val="003561CC"/>
    <w:rsid w:val="0036328B"/>
    <w:rsid w:val="00364E09"/>
    <w:rsid w:val="00365CE0"/>
    <w:rsid w:val="00365F71"/>
    <w:rsid w:val="003865E8"/>
    <w:rsid w:val="003B657C"/>
    <w:rsid w:val="003C10F8"/>
    <w:rsid w:val="003C2F67"/>
    <w:rsid w:val="003E0DF7"/>
    <w:rsid w:val="003E4424"/>
    <w:rsid w:val="003E4B65"/>
    <w:rsid w:val="003F1197"/>
    <w:rsid w:val="003F19B4"/>
    <w:rsid w:val="00420724"/>
    <w:rsid w:val="00424BEE"/>
    <w:rsid w:val="00425981"/>
    <w:rsid w:val="004539B6"/>
    <w:rsid w:val="00466BCC"/>
    <w:rsid w:val="004702D2"/>
    <w:rsid w:val="004845EB"/>
    <w:rsid w:val="004B0DDC"/>
    <w:rsid w:val="004F5E63"/>
    <w:rsid w:val="00512CBA"/>
    <w:rsid w:val="005245AA"/>
    <w:rsid w:val="005317A4"/>
    <w:rsid w:val="005365A4"/>
    <w:rsid w:val="00543DCB"/>
    <w:rsid w:val="00553DBB"/>
    <w:rsid w:val="00560BBD"/>
    <w:rsid w:val="005671C4"/>
    <w:rsid w:val="00586741"/>
    <w:rsid w:val="005B378E"/>
    <w:rsid w:val="005C3390"/>
    <w:rsid w:val="005F546E"/>
    <w:rsid w:val="005F71E9"/>
    <w:rsid w:val="00604B03"/>
    <w:rsid w:val="00617C70"/>
    <w:rsid w:val="006302F7"/>
    <w:rsid w:val="006642A3"/>
    <w:rsid w:val="006836C7"/>
    <w:rsid w:val="006A38CE"/>
    <w:rsid w:val="006B4C26"/>
    <w:rsid w:val="006D44C2"/>
    <w:rsid w:val="006E47B9"/>
    <w:rsid w:val="006E7E3B"/>
    <w:rsid w:val="006F20FB"/>
    <w:rsid w:val="00733790"/>
    <w:rsid w:val="0073402C"/>
    <w:rsid w:val="007470E5"/>
    <w:rsid w:val="0077026B"/>
    <w:rsid w:val="00770B6B"/>
    <w:rsid w:val="007725C4"/>
    <w:rsid w:val="007A374F"/>
    <w:rsid w:val="007A52E3"/>
    <w:rsid w:val="007A7948"/>
    <w:rsid w:val="007C5387"/>
    <w:rsid w:val="007F4114"/>
    <w:rsid w:val="00804400"/>
    <w:rsid w:val="0082042E"/>
    <w:rsid w:val="00825373"/>
    <w:rsid w:val="00841A68"/>
    <w:rsid w:val="00842FC2"/>
    <w:rsid w:val="00846203"/>
    <w:rsid w:val="0088337E"/>
    <w:rsid w:val="00884287"/>
    <w:rsid w:val="00891B03"/>
    <w:rsid w:val="00892B87"/>
    <w:rsid w:val="008B6179"/>
    <w:rsid w:val="008E68F9"/>
    <w:rsid w:val="008F1458"/>
    <w:rsid w:val="009019B2"/>
    <w:rsid w:val="009321DF"/>
    <w:rsid w:val="00943690"/>
    <w:rsid w:val="00985B92"/>
    <w:rsid w:val="00985D35"/>
    <w:rsid w:val="009B459C"/>
    <w:rsid w:val="009D2F69"/>
    <w:rsid w:val="009F0695"/>
    <w:rsid w:val="009F5DDE"/>
    <w:rsid w:val="009F6B00"/>
    <w:rsid w:val="009F7C39"/>
    <w:rsid w:val="00A12757"/>
    <w:rsid w:val="00A20302"/>
    <w:rsid w:val="00A33A45"/>
    <w:rsid w:val="00A375DA"/>
    <w:rsid w:val="00A74C90"/>
    <w:rsid w:val="00A8703D"/>
    <w:rsid w:val="00A92D8D"/>
    <w:rsid w:val="00A94B72"/>
    <w:rsid w:val="00A95BBE"/>
    <w:rsid w:val="00AB4E7A"/>
    <w:rsid w:val="00AC0444"/>
    <w:rsid w:val="00AE3324"/>
    <w:rsid w:val="00AE341E"/>
    <w:rsid w:val="00AE6C4C"/>
    <w:rsid w:val="00B05306"/>
    <w:rsid w:val="00B67327"/>
    <w:rsid w:val="00B90B74"/>
    <w:rsid w:val="00B94639"/>
    <w:rsid w:val="00BA71F8"/>
    <w:rsid w:val="00BC68F7"/>
    <w:rsid w:val="00BE1EFB"/>
    <w:rsid w:val="00C413BE"/>
    <w:rsid w:val="00C55E16"/>
    <w:rsid w:val="00C83ADB"/>
    <w:rsid w:val="00C843C2"/>
    <w:rsid w:val="00CA1FE2"/>
    <w:rsid w:val="00CA347F"/>
    <w:rsid w:val="00CB20CB"/>
    <w:rsid w:val="00CB6C18"/>
    <w:rsid w:val="00CC4095"/>
    <w:rsid w:val="00CD7632"/>
    <w:rsid w:val="00CE50F4"/>
    <w:rsid w:val="00CF2D9F"/>
    <w:rsid w:val="00D20358"/>
    <w:rsid w:val="00D32C79"/>
    <w:rsid w:val="00D342FD"/>
    <w:rsid w:val="00D42332"/>
    <w:rsid w:val="00D42DE8"/>
    <w:rsid w:val="00DF6BF1"/>
    <w:rsid w:val="00DF6D1B"/>
    <w:rsid w:val="00E07817"/>
    <w:rsid w:val="00E1090B"/>
    <w:rsid w:val="00E2676B"/>
    <w:rsid w:val="00E70BCA"/>
    <w:rsid w:val="00E91711"/>
    <w:rsid w:val="00EB0EC1"/>
    <w:rsid w:val="00EB7A0C"/>
    <w:rsid w:val="00EC2610"/>
    <w:rsid w:val="00EE1D18"/>
    <w:rsid w:val="00EE363D"/>
    <w:rsid w:val="00EE3E4A"/>
    <w:rsid w:val="00EF31A2"/>
    <w:rsid w:val="00EF783E"/>
    <w:rsid w:val="00F013AC"/>
    <w:rsid w:val="00F160BB"/>
    <w:rsid w:val="00F31DA7"/>
    <w:rsid w:val="00FA3CCB"/>
    <w:rsid w:val="00FB552A"/>
    <w:rsid w:val="00FD586A"/>
    <w:rsid w:val="00FE1306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D4181"/>
  <w15:chartTrackingRefBased/>
  <w15:docId w15:val="{DC55305B-8277-48B9-A582-BF042A1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E0DF7"/>
  </w:style>
  <w:style w:type="character" w:styleId="a3">
    <w:name w:val="Hyperlink"/>
    <w:basedOn w:val="a0"/>
    <w:uiPriority w:val="99"/>
    <w:semiHidden/>
    <w:unhideWhenUsed/>
    <w:rsid w:val="003E0DF7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3E0DF7"/>
    <w:rPr>
      <w:color w:val="800080"/>
      <w:u w:val="single"/>
    </w:rPr>
  </w:style>
  <w:style w:type="paragraph" w:customStyle="1" w:styleId="msonormal0">
    <w:name w:val="msonormal"/>
    <w:basedOn w:val="a"/>
    <w:rsid w:val="003E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E0D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3E0D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E0DF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3E0DF7"/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9"/>
    <w:semiHidden/>
    <w:locked/>
    <w:rsid w:val="003E0DF7"/>
    <w:rPr>
      <w:sz w:val="28"/>
      <w:szCs w:val="24"/>
    </w:rPr>
  </w:style>
  <w:style w:type="paragraph" w:customStyle="1" w:styleId="2">
    <w:name w:val="Основной текст без отступа Знак2"/>
    <w:basedOn w:val="a"/>
    <w:next w:val="a9"/>
    <w:semiHidden/>
    <w:unhideWhenUsed/>
    <w:rsid w:val="003E0DF7"/>
    <w:pPr>
      <w:spacing w:after="0" w:line="240" w:lineRule="auto"/>
      <w:ind w:left="4500"/>
    </w:pPr>
    <w:rPr>
      <w:sz w:val="28"/>
      <w:szCs w:val="24"/>
    </w:rPr>
  </w:style>
  <w:style w:type="character" w:customStyle="1" w:styleId="11">
    <w:name w:val="Основной текст с отступом Знак1"/>
    <w:aliases w:val="Нумерованный список !! Знак1,Надин стиль Знак1,Основной текст 1 Знак1,Основной текст без отступа Знак Знак1"/>
    <w:basedOn w:val="a0"/>
    <w:uiPriority w:val="99"/>
    <w:semiHidden/>
    <w:rsid w:val="003E0DF7"/>
    <w:rPr>
      <w:rFonts w:ascii="Calibri" w:eastAsia="Calibri" w:hAnsi="Calibri" w:cs="Times New Roman"/>
    </w:rPr>
  </w:style>
  <w:style w:type="paragraph" w:styleId="20">
    <w:name w:val="Body Text 2"/>
    <w:basedOn w:val="a"/>
    <w:link w:val="21"/>
    <w:semiHidden/>
    <w:unhideWhenUsed/>
    <w:rsid w:val="003E0DF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3E0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3E0D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E0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E0D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3E0DF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j">
    <w:name w:val="_aj"/>
    <w:basedOn w:val="a"/>
    <w:rsid w:val="003E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E0D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E0DF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3E0DF7"/>
  </w:style>
  <w:style w:type="table" w:styleId="ac">
    <w:name w:val="Table Grid"/>
    <w:basedOn w:val="a1"/>
    <w:uiPriority w:val="59"/>
    <w:rsid w:val="003E0D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E0D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3E0DF7"/>
    <w:rPr>
      <w:color w:val="954F72" w:themeColor="followedHyperlink"/>
      <w:u w:val="single"/>
    </w:rPr>
  </w:style>
  <w:style w:type="paragraph" w:styleId="a9">
    <w:name w:val="Body Text Indent"/>
    <w:basedOn w:val="a"/>
    <w:link w:val="a8"/>
    <w:semiHidden/>
    <w:unhideWhenUsed/>
    <w:rsid w:val="003E0DF7"/>
    <w:pPr>
      <w:spacing w:after="120"/>
      <w:ind w:left="283"/>
    </w:pPr>
    <w:rPr>
      <w:sz w:val="28"/>
      <w:szCs w:val="24"/>
    </w:rPr>
  </w:style>
  <w:style w:type="character" w:customStyle="1" w:styleId="24">
    <w:name w:val="Основной текст с отступом Знак2"/>
    <w:basedOn w:val="a0"/>
    <w:uiPriority w:val="99"/>
    <w:semiHidden/>
    <w:rsid w:val="003E0DF7"/>
  </w:style>
  <w:style w:type="character" w:styleId="ae">
    <w:name w:val="annotation reference"/>
    <w:basedOn w:val="a0"/>
    <w:uiPriority w:val="99"/>
    <w:semiHidden/>
    <w:unhideWhenUsed/>
    <w:rsid w:val="00AE332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332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332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332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3324"/>
    <w:rPr>
      <w:b/>
      <w:bCs/>
      <w:sz w:val="20"/>
      <w:szCs w:val="20"/>
    </w:rPr>
  </w:style>
  <w:style w:type="paragraph" w:customStyle="1" w:styleId="af3">
    <w:name w:val="Знак Знак Знак Знак Знак Знак Знак Знак Знак"/>
    <w:basedOn w:val="a"/>
    <w:rsid w:val="00EB0EC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"/>
    <w:basedOn w:val="a"/>
    <w:rsid w:val="007470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21</Pages>
  <Words>7398</Words>
  <Characters>42172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96</cp:revision>
  <cp:lastPrinted>2025-11-24T09:09:00Z</cp:lastPrinted>
  <dcterms:created xsi:type="dcterms:W3CDTF">2021-11-22T11:50:00Z</dcterms:created>
  <dcterms:modified xsi:type="dcterms:W3CDTF">2025-11-24T13:26:00Z</dcterms:modified>
</cp:coreProperties>
</file>