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B68C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9E08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83942607" r:id="rId9">
            <o:FieldCodes>\s</o:FieldCodes>
          </o:OLEObject>
        </w:object>
      </w:r>
    </w:p>
    <w:p w14:paraId="4C92F7B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6260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F91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CEA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AD58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9B9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135E3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10D4898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5A69DE5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EB4EF9">
        <w:rPr>
          <w:rFonts w:ascii="Times New Roman" w:hAnsi="Times New Roman" w:cs="Times New Roman"/>
          <w:b/>
          <w:sz w:val="28"/>
          <w:szCs w:val="28"/>
        </w:rPr>
        <w:t xml:space="preserve">Рековичского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4EF9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1404609E" w14:textId="13FF3FA1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45125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7B788D">
        <w:rPr>
          <w:rFonts w:ascii="Times New Roman" w:hAnsi="Times New Roman" w:cs="Times New Roman"/>
          <w:b/>
          <w:sz w:val="28"/>
          <w:szCs w:val="28"/>
        </w:rPr>
        <w:t>4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6FB472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6182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A9B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ED11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7F07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FE26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BB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734D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2FAF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2AE1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CC8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CEAB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75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88F8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67D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7CA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D1F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E6B4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6C58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4CF7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7F92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DF66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1BD5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93467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284C3B0C" w14:textId="244435AB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7B788D">
        <w:rPr>
          <w:rFonts w:ascii="Times New Roman" w:hAnsi="Times New Roman" w:cs="Times New Roman"/>
          <w:b/>
          <w:sz w:val="28"/>
          <w:szCs w:val="28"/>
        </w:rPr>
        <w:t>4</w:t>
      </w:r>
      <w:r w:rsidR="00031F7B">
        <w:rPr>
          <w:rFonts w:ascii="Times New Roman" w:hAnsi="Times New Roman" w:cs="Times New Roman"/>
          <w:b/>
          <w:sz w:val="28"/>
          <w:szCs w:val="28"/>
        </w:rPr>
        <w:t>г.</w:t>
      </w:r>
    </w:p>
    <w:p w14:paraId="0F81F6DB" w14:textId="4527D328" w:rsidR="00E0291E" w:rsidRPr="00167664" w:rsidRDefault="00EF4D41" w:rsidP="00EF4D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рп. Дубровка                                                                                         </w:t>
      </w:r>
      <w:r w:rsidR="0045125E">
        <w:rPr>
          <w:rFonts w:ascii="Times New Roman" w:hAnsi="Times New Roman" w:cs="Times New Roman"/>
          <w:bCs/>
          <w:sz w:val="28"/>
          <w:szCs w:val="28"/>
        </w:rPr>
        <w:t>02</w:t>
      </w:r>
      <w:r w:rsidR="00031F7B" w:rsidRPr="00167664">
        <w:rPr>
          <w:rFonts w:ascii="Times New Roman" w:hAnsi="Times New Roman" w:cs="Times New Roman"/>
          <w:bCs/>
          <w:sz w:val="28"/>
          <w:szCs w:val="28"/>
        </w:rPr>
        <w:t>.0</w:t>
      </w:r>
      <w:r w:rsidR="0045125E">
        <w:rPr>
          <w:rFonts w:ascii="Times New Roman" w:hAnsi="Times New Roman" w:cs="Times New Roman"/>
          <w:bCs/>
          <w:sz w:val="28"/>
          <w:szCs w:val="28"/>
        </w:rPr>
        <w:t>8</w:t>
      </w:r>
      <w:r w:rsidR="00031F7B" w:rsidRPr="00167664">
        <w:rPr>
          <w:rFonts w:ascii="Times New Roman" w:hAnsi="Times New Roman" w:cs="Times New Roman"/>
          <w:bCs/>
          <w:sz w:val="28"/>
          <w:szCs w:val="28"/>
        </w:rPr>
        <w:t>.202</w:t>
      </w:r>
      <w:r w:rsidR="007B788D">
        <w:rPr>
          <w:rFonts w:ascii="Times New Roman" w:hAnsi="Times New Roman" w:cs="Times New Roman"/>
          <w:bCs/>
          <w:sz w:val="28"/>
          <w:szCs w:val="28"/>
        </w:rPr>
        <w:t>4</w:t>
      </w:r>
      <w:r w:rsidR="00031F7B" w:rsidRPr="00167664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03C49B4E" w14:textId="77777777" w:rsidR="00031F7B" w:rsidRDefault="00031F7B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7EB94" w14:textId="5CA81D2A" w:rsidR="00E0291E" w:rsidRPr="00531A18" w:rsidRDefault="00531A18" w:rsidP="00CC0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3781DE32" w14:textId="344DE007" w:rsidR="007B788D" w:rsidRDefault="007B788D" w:rsidP="007B78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1 </w:t>
      </w:r>
      <w:r w:rsidR="0045125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1.2.</w:t>
      </w:r>
      <w:r w:rsidR="004512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2024 год. Заключение Контрольно-счетной палаты оформлено по результатам оперативного анализа и контроля за организацией исполнения бюджета в 2024 году, отчетности об исполнении бюджета за </w:t>
      </w:r>
      <w:r w:rsidR="0045125E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>2024 года.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C1158D7" w14:textId="77777777" w:rsidR="007B788D" w:rsidRPr="007B788D" w:rsidRDefault="007B788D" w:rsidP="007B788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4698889"/>
      <w:r w:rsidRPr="007B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2024 год первоначально утверждены решением Рековичского сельского Совета народных депутатов  18.12.2023 года № 152 «О бюджете Рековичского сельского поселения Дубровского муниципального района Брянской области на 2024 год и плановый период 2025 и 2026 годов», по доходам в объеме 3430,6 тыс. рублей, по расходам 3430,6 тыс. рублей, сбалансированным. В течение отчетного периода в решение 1 раз вносились изменения (№ 157 от 09.02.2024г.), объем дефицита изменялся один раз. С учетом изменений бюджет на 2024 год утвержден по доходам в объеме 3430,6 тыс. рублей, по расходам в объеме 5559,6 тыс. рублей, дефицит бюджета утвержден в сумме 2129,0 тыс. рублей.</w:t>
      </w:r>
    </w:p>
    <w:bookmarkEnd w:id="0"/>
    <w:p w14:paraId="0FA71AE3" w14:textId="77777777" w:rsidR="00031F7B" w:rsidRPr="00DE4B1D" w:rsidRDefault="00031F7B" w:rsidP="00031F7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7045F943" w14:textId="187BD40F" w:rsidR="00CC0A08" w:rsidRPr="00CC0A08" w:rsidRDefault="007B788D" w:rsidP="00031F7B">
      <w:pPr>
        <w:pStyle w:val="a7"/>
        <w:spacing w:after="0" w:line="240" w:lineRule="auto"/>
        <w:ind w:left="106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 </w:t>
      </w:r>
      <w:r w:rsidR="00CC0A08"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доходов бюджета</w:t>
      </w:r>
    </w:p>
    <w:p w14:paraId="5CBA66C3" w14:textId="46985C96" w:rsidR="002813DF" w:rsidRPr="002813DF" w:rsidRDefault="00CC0A08" w:rsidP="0028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1" w:name="_Hlk166746872"/>
      <w:r w:rsidR="002813DF" w:rsidRP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за 1</w:t>
      </w:r>
      <w:r w:rsid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DF" w:rsidRP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2024 года исполнена в сумме 2668,2 тыс. рублей, или на 77,8% к утвержденным годовым назначениям. По сравнению с соответствующим периодом 2023 года доходная часть бюджета </w:t>
      </w:r>
      <w:r w:rsid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</w:t>
      </w:r>
      <w:r w:rsidR="002813DF" w:rsidRP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1554,9 тыс. рублей или в 2,4 раза. Поступление налоговых и неналоговых доходов</w:t>
      </w:r>
      <w:r w:rsid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собственные)</w:t>
      </w:r>
      <w:r w:rsidR="002813DF" w:rsidRP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</w:t>
      </w:r>
      <w:r w:rsidR="002813DF" w:rsidRP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1634,0 тыс. рублей, или в 2,8 раза. В </w:t>
      </w:r>
      <w:r w:rsid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="002813DF" w:rsidRP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доходов бюджета удельный вес собственных доходов составил </w:t>
      </w:r>
      <w:r w:rsid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>96,1</w:t>
      </w:r>
      <w:r w:rsidR="002813DF" w:rsidRP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Основным налогом, сформировавшим доходную часть бюджета за 1</w:t>
      </w:r>
      <w:r w:rsid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DF" w:rsidRP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2024 года, является </w:t>
      </w:r>
      <w:r w:rsidR="002813DF" w:rsidRPr="002813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 от продажи земли</w:t>
      </w:r>
      <w:r w:rsidR="002813DF" w:rsidRP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его долю приходится </w:t>
      </w:r>
      <w:r w:rsidR="00910E59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="002813DF" w:rsidRP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поступивших собственных доходов. </w:t>
      </w:r>
      <w:r w:rsidR="002813DF" w:rsidRPr="002813DF">
        <w:rPr>
          <w:rFonts w:ascii="Times New Roman" w:eastAsia="Calibri" w:hAnsi="Times New Roman" w:cs="Times New Roman"/>
          <w:sz w:val="28"/>
          <w:szCs w:val="28"/>
        </w:rPr>
        <w:t>Объем безвозмездных поступлений снижен на 43,1 %, или на 79,0 тыс. рублей. На долю безвозмездных поступлений в структуре доходов бюджета приходится 3,</w:t>
      </w:r>
      <w:r w:rsidR="002813DF">
        <w:rPr>
          <w:rFonts w:ascii="Times New Roman" w:eastAsia="Calibri" w:hAnsi="Times New Roman" w:cs="Times New Roman"/>
          <w:sz w:val="28"/>
          <w:szCs w:val="28"/>
        </w:rPr>
        <w:t>9</w:t>
      </w:r>
      <w:r w:rsidR="002813DF" w:rsidRPr="0028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bookmarkEnd w:id="1"/>
    </w:p>
    <w:p w14:paraId="2739FF5F" w14:textId="76052998" w:rsidR="007B788D" w:rsidRDefault="007B788D" w:rsidP="002813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 поступлении доходов за </w:t>
      </w:r>
      <w:r w:rsidR="00451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полугодие</w:t>
      </w:r>
      <w:r w:rsidRPr="007B7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2024 года приведены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</w:p>
    <w:p w14:paraId="65B81DEE" w14:textId="3069393F" w:rsidR="002813DF" w:rsidRPr="002813DF" w:rsidRDefault="007B788D" w:rsidP="002813D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</w:t>
      </w:r>
      <w:r w:rsidRPr="007B7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</w:t>
      </w:r>
      <w:r w:rsidRPr="007B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  <w:r w:rsidRPr="007B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(тыс. рублей)</w:t>
      </w:r>
      <w:r w:rsidRPr="007B7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7"/>
        <w:gridCol w:w="1277"/>
        <w:gridCol w:w="1417"/>
        <w:gridCol w:w="1134"/>
        <w:gridCol w:w="1276"/>
      </w:tblGrid>
      <w:tr w:rsidR="002813DF" w:rsidRPr="002813DF" w14:paraId="0DFF6F80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29EC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D990" w14:textId="42060417" w:rsidR="002813DF" w:rsidRPr="002813DF" w:rsidRDefault="002813DF" w:rsidP="00D8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1</w:t>
            </w:r>
            <w:r w:rsidR="00D827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полугодии 2023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5390" w14:textId="300B5A19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Уточнено</w:t>
            </w:r>
          </w:p>
          <w:p w14:paraId="3B0B84AB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674B" w14:textId="3E8C4D78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  <w:p w14:paraId="05A0738E" w14:textId="2039E139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 полугодии 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B0C0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  <w:p w14:paraId="2BF2AF5C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2EC5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14:paraId="249506F2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исполнения</w:t>
            </w:r>
          </w:p>
          <w:p w14:paraId="7D324EA1" w14:textId="2784CD03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2024/2023</w:t>
            </w:r>
          </w:p>
        </w:tc>
      </w:tr>
      <w:tr w:rsidR="002813DF" w:rsidRPr="002813DF" w14:paraId="5FABE8D5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4277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9537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2B7D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F8FC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9338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BA9C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813DF" w:rsidRPr="002813DF" w14:paraId="4F0387B8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1E73" w14:textId="7D344118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всего, в т.ч.</w:t>
            </w:r>
          </w:p>
          <w:p w14:paraId="426D1145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68B1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1113,3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4C55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3 430,6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206F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2668,2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2E12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A06" w14:textId="2CB9AC74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в 2,4 раза</w:t>
            </w:r>
          </w:p>
        </w:tc>
      </w:tr>
      <w:tr w:rsidR="002813DF" w:rsidRPr="002813DF" w14:paraId="593DEACE" w14:textId="77777777" w:rsidTr="002444DF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78E1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доходы, в т.ч: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42D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929,7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5686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3 226,6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4D4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2563,7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E379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7485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в 2,8 раза</w:t>
            </w:r>
          </w:p>
        </w:tc>
      </w:tr>
      <w:tr w:rsidR="002813DF" w:rsidRPr="002813DF" w14:paraId="7CCABC11" w14:textId="77777777" w:rsidTr="002444DF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CE88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E3F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492,9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74BB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1 096,0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0EB6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41B9" w14:textId="6606A3C1" w:rsidR="002813DF" w:rsidRPr="002813DF" w:rsidRDefault="00910E59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1560" w14:textId="64FA550B" w:rsidR="002813DF" w:rsidRPr="002813DF" w:rsidRDefault="00910E59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109,8</w:t>
            </w:r>
          </w:p>
        </w:tc>
      </w:tr>
      <w:tr w:rsidR="002813DF" w:rsidRPr="002813DF" w14:paraId="7D67CED9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E139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3BA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BD01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9F50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92A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3122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в 1,4 раза</w:t>
            </w:r>
          </w:p>
        </w:tc>
      </w:tr>
      <w:tr w:rsidR="002813DF" w:rsidRPr="002813DF" w14:paraId="1B90B625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5172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4A9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184,0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99CE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188,0</w:t>
            </w:r>
          </w:p>
          <w:p w14:paraId="2E2A5AB7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E105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3BAF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6B4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2813DF" w:rsidRPr="002813DF" w14:paraId="3FFC79F7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63E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90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-2,0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7838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C73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B49C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B0A5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813DF" w:rsidRPr="002813DF" w14:paraId="4C08CDC4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D245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  <w:p w14:paraId="4C927D3A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03F2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256,9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27A4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986A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281,5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128A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37E4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109,6</w:t>
            </w:r>
          </w:p>
        </w:tc>
      </w:tr>
      <w:tr w:rsidR="002813DF" w:rsidRPr="002813DF" w14:paraId="4F4B0CA5" w14:textId="77777777" w:rsidTr="002444DF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AAED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DF4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436,8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2AE7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2 130,6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8A8D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2022,5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2AA0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091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в 4,6 раза</w:t>
            </w:r>
          </w:p>
        </w:tc>
      </w:tr>
      <w:tr w:rsidR="002813DF" w:rsidRPr="002813DF" w14:paraId="189F978A" w14:textId="77777777" w:rsidTr="002444DF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019E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от сдачи в аренду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BE8D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414,4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EAE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BAC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C2CC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04E6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3DF" w:rsidRPr="002813DF" w14:paraId="1AFC3BC2" w14:textId="77777777" w:rsidTr="002444DF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548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от продажи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F517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427B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B55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ECC4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0096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2813DF" w:rsidRPr="002813DF" w14:paraId="0A13C49B" w14:textId="77777777" w:rsidTr="002444DF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3CF8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от сдачи в аренду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D87A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86C1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6A0F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BA62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21E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813DF" w:rsidRPr="002813DF" w14:paraId="1BB09142" w14:textId="77777777" w:rsidTr="002444DF">
        <w:trPr>
          <w:trHeight w:val="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1832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FE40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183,5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86B0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D292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1390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6410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b/>
                <w:lang w:eastAsia="ru-RU"/>
              </w:rPr>
              <w:t>56,9</w:t>
            </w:r>
          </w:p>
        </w:tc>
      </w:tr>
      <w:tr w:rsidR="002813DF" w:rsidRPr="002813DF" w14:paraId="3BCD9F75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437A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Дотации: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97F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8F5F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1F3A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EDAD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FE7C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</w:tr>
      <w:tr w:rsidR="002813DF" w:rsidRPr="002813DF" w14:paraId="2D9EE119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1F1F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D60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820B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B57E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5FE9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763E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</w:tr>
      <w:tr w:rsidR="002813DF" w:rsidRPr="002813DF" w14:paraId="60A86474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34E1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на сбалансированность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8071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4DB0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1C39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94E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D508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813DF" w:rsidRPr="002813DF" w14:paraId="5C875C9C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9A19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Субвенции: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065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F31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6EE1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6A6F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DCC0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2813DF" w:rsidRPr="002813DF" w14:paraId="683DB328" w14:textId="77777777" w:rsidTr="00244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A29D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на осуществление воинского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7FD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7E6B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899D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3575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B926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2813DF" w:rsidRPr="002813DF" w14:paraId="6DEE4FC8" w14:textId="77777777" w:rsidTr="002444DF">
        <w:trPr>
          <w:trHeight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E2E5" w14:textId="6A19B91A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B1B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8253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89FC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6E9A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CC8F" w14:textId="77777777" w:rsidR="002813DF" w:rsidRPr="002813DF" w:rsidRDefault="002813DF" w:rsidP="0028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DF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</w:tbl>
    <w:p w14:paraId="6E2D4719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2563,7 тыс. рублей, или 79,5 % к уточненному годовому плану.</w:t>
      </w:r>
    </w:p>
    <w:p w14:paraId="5A0D8078" w14:textId="77777777" w:rsidR="001F606C" w:rsidRPr="001F606C" w:rsidRDefault="001F606C" w:rsidP="001F606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06C">
        <w:rPr>
          <w:rFonts w:ascii="Times New Roman" w:eastAsia="Calibri" w:hAnsi="Times New Roman" w:cs="Times New Roman"/>
          <w:b/>
          <w:sz w:val="28"/>
          <w:szCs w:val="28"/>
        </w:rPr>
        <w:t>1.1 Налоговые доходы</w:t>
      </w:r>
    </w:p>
    <w:p w14:paraId="53065522" w14:textId="77777777" w:rsidR="001F606C" w:rsidRPr="001F606C" w:rsidRDefault="001F606C" w:rsidP="001F606C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66747683"/>
      <w:r w:rsidRPr="001F606C">
        <w:rPr>
          <w:rFonts w:ascii="Times New Roman" w:eastAsia="Calibri" w:hAnsi="Times New Roman" w:cs="Times New Roman"/>
          <w:sz w:val="28"/>
          <w:szCs w:val="28"/>
        </w:rPr>
        <w:t xml:space="preserve">На долю налоговых доходов в структуре собственных доходов, поступивших в бюджет, приходится 21,1% общего объема собственных доходов. В абсолютном выражении поступления налоговых доходов в бюджет составили 541,2 тыс. рублей или 49,4% годовых плановых назначений. По сравнению с соответствующим периодом 2023 года, налоговые доходы увеличились на 109,8 % или на 48,3 тыс. рублей. </w:t>
      </w:r>
    </w:p>
    <w:p w14:paraId="34FCD584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6748003"/>
      <w:bookmarkEnd w:id="2"/>
      <w:r w:rsidRPr="001F6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76,8 тыс. рублей, годовые плановые назначения исполнены на 47,7 %, доля поступившего налога в собственных доходах составляет 3,0 процента. По сравнению с соответствующим периодом 2023 года, доходы выросли в 1,4 раза или на 22,8 тыс. рублей.</w:t>
      </w:r>
    </w:p>
    <w:p w14:paraId="6297EC76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Единый сельскохозяйственный налог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181,0 тыс. рублей или 96,3% годовых плановых назначений, доля поступившего налога в собственных доходах составляет 7,0 процента. По сравнению с соответствующим периодом 2023 года, доходы снизились на 3,0 тыс. рублей или на 1,6 процента.</w:t>
      </w:r>
    </w:p>
    <w:p w14:paraId="79575DF4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1,9 тыс. рублей, годовые плановые назначения исполнены на 2,8%, доля 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поступившего налога в собственных доходах составляет 0,1 процента. </w:t>
      </w:r>
    </w:p>
    <w:p w14:paraId="7FCF8536" w14:textId="350B8807" w:rsidR="001F606C" w:rsidRPr="002E356C" w:rsidRDefault="001F606C" w:rsidP="002E3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Земельный нало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г поступил в бюджет в сумме 281,5 тыс. рублей или 41,4% годовых плановых назначений, доля поступившего налога в собственных доходах составляет 11,0 процента. По сравнению с соответствующим периодом 2023 года, доходы выросли на 109,6% или на 24,6 тыс. рублей.</w:t>
      </w:r>
      <w:bookmarkEnd w:id="3"/>
    </w:p>
    <w:p w14:paraId="57366F56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66748341"/>
      <w:bookmarkStart w:id="5" w:name="_Hlk166748358"/>
      <w:r w:rsidRPr="001F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Неналоговые доходы</w:t>
      </w:r>
    </w:p>
    <w:p w14:paraId="5E5A26DC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долю поступивших неналоговых доходов в структуре собственных доходов бюджета приходится 78,9 процента.  В абсолютном выражении поступления в бюджет составили 2022,5 тыс. рублей или 94,9 % годовых плановых назначений. </w:t>
      </w:r>
    </w:p>
    <w:p w14:paraId="43919FFC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1F60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Pr="001F6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оходы от сдачи в аренду земли 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сложилось в сумме 0,07 тыс. рублей, или 0,1% плановых назначений. По сравнению с соответствующим периодом 2023 года, поступление доходов снизилось на 99,9% или на 414,33,0 тыс. рублей.</w:t>
      </w:r>
    </w:p>
    <w:p w14:paraId="44B36D20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Доходы от продажи земли 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запланированных прогнозных показателях в объеме 2000,0 тыс. рублей, сложилось в сумме 2000,0 тыс. рублей, или 100,0% плановых назначений. Доля в собственных доходах составляет 78,0 процента.</w:t>
      </w:r>
    </w:p>
    <w:p w14:paraId="4873A304" w14:textId="2B844B71" w:rsidR="001F606C" w:rsidRPr="002E356C" w:rsidRDefault="001F606C" w:rsidP="002E3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от сдачи в аренду имущества 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бюджет в сумме 22,4 тыс. рублей, годовые плановые назначения исполнены на 49,9%, </w:t>
      </w:r>
      <w:bookmarkStart w:id="6" w:name="_Hlk172646213"/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 собственных доходах составляет 9,0 процента.</w:t>
      </w:r>
      <w:bookmarkEnd w:id="6"/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соответствующим периодом 2023 года, поступление доходов осталось на прежнем уровне, или 100,0 процентов.</w:t>
      </w:r>
      <w:bookmarkEnd w:id="4"/>
      <w:bookmarkEnd w:id="5"/>
    </w:p>
    <w:p w14:paraId="1741B802" w14:textId="77777777" w:rsidR="001F606C" w:rsidRPr="001F606C" w:rsidRDefault="001F606C" w:rsidP="002E356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1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F606C">
        <w:rPr>
          <w:rFonts w:ascii="Times New Roman" w:eastAsia="Calibri" w:hAnsi="Times New Roman" w:cs="Times New Roman"/>
          <w:b/>
          <w:sz w:val="28"/>
          <w:szCs w:val="28"/>
        </w:rPr>
        <w:t xml:space="preserve"> Безвозмездные поступления</w:t>
      </w:r>
    </w:p>
    <w:p w14:paraId="4F3CD940" w14:textId="77777777" w:rsidR="001F606C" w:rsidRPr="001F606C" w:rsidRDefault="001F606C" w:rsidP="001F606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06C">
        <w:rPr>
          <w:rFonts w:ascii="Times New Roman" w:eastAsia="Calibri" w:hAnsi="Times New Roman" w:cs="Times New Roman"/>
          <w:sz w:val="28"/>
          <w:szCs w:val="28"/>
        </w:rPr>
        <w:t xml:space="preserve">           За 1 полугодие 2024 года кассовое исполнение безвозмездных поступлений составило 104,5 тыс. рублей, или 51,2% утвержденных годовых назначений. По сравнению с аналогичным периодом 2023 года, общий объем безвозмездных поступлений снизился на 79,0 тыс. рублей, или на 43,1 процента.</w:t>
      </w:r>
    </w:p>
    <w:p w14:paraId="6C6752C0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сложилась следующим образом: дотации – 14,8 %, субвенции – 66,1 %, межбюджетные трансферты – 19,1 процента.</w:t>
      </w:r>
    </w:p>
    <w:p w14:paraId="52DE7C2C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1F606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дотаций</w:t>
      </w:r>
      <w:r w:rsidRPr="001F60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606C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1F6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отация на выравнивание бюджетной обеспеченности)</w:t>
      </w:r>
      <w:r w:rsidRPr="001F606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F606C">
        <w:rPr>
          <w:rFonts w:ascii="Times New Roman" w:eastAsia="Calibri" w:hAnsi="Times New Roman" w:cs="Times New Roman"/>
          <w:sz w:val="28"/>
          <w:szCs w:val="28"/>
        </w:rPr>
        <w:t xml:space="preserve">составил 15,5 тыс. рублей, или 50,0% от годовых плановых назначений. 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дотаций к аналогичному периоду 2023 года снижен на 20,5 тыс. рублей или на 56,9 процента.</w:t>
      </w:r>
    </w:p>
    <w:p w14:paraId="3C4E7788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Субвенции</w:t>
      </w:r>
      <w:r w:rsidRPr="001F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поступили в сумме 69,0 тыс. рублей, что составило 50,0% утвержденных плановых назначений. По сравнению с аналогичным периодом 2023 года общий объем безвозмездных поступлений вырос на 20,0% или на 11,5 тыс. рублей.</w:t>
      </w:r>
    </w:p>
    <w:p w14:paraId="294C6430" w14:textId="77777777" w:rsidR="001F606C" w:rsidRPr="001F606C" w:rsidRDefault="001F606C" w:rsidP="001F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запланированных объемах поступлений в 35,0 тыс. рублей </w:t>
      </w:r>
      <w:r w:rsidRPr="001F6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межбюджетные трансферты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сумме 20,0 тыс. рублей,</w:t>
      </w:r>
      <w:r w:rsidRPr="001F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составило 57,1% утвержденных плановых назначений. По сравнению с </w:t>
      </w:r>
      <w:r w:rsidRPr="001F6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аналогичным периодом 2023 года общий объем безвозмездных поступлений уменьшился на 33,3% или на 10,0 тыс. рублей.</w:t>
      </w:r>
    </w:p>
    <w:p w14:paraId="6E8BE0F1" w14:textId="77777777" w:rsidR="002F14E1" w:rsidRDefault="002F14E1" w:rsidP="00752A7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58A41A1" w14:textId="58C1B971" w:rsidR="00A2398A" w:rsidRPr="001F606C" w:rsidRDefault="00A2398A" w:rsidP="001F60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98A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бюджета</w:t>
      </w:r>
    </w:p>
    <w:p w14:paraId="3150C6DC" w14:textId="77777777" w:rsidR="002D7065" w:rsidRDefault="002D7065" w:rsidP="00A23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34699014"/>
      <w:r w:rsidRPr="002D7065">
        <w:rPr>
          <w:rFonts w:ascii="Times New Roman" w:eastAsia="Calibri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3430,6 тыс. рублей.  С учетом изменений на 2024 год общий объем расходов утвержден в 5559,6 тыс. рублей. Исполнение расходов бюджета за отчетный период составило 3141,8 тыс. рублей, что соответствует 56,5% уточненной бюджетной росписи. К уровню расходов аналогичного периода 2023 года, расходы в абсолютном значении выросли на 2087,8 тыс. рублей, или в 3,0 раза.</w:t>
      </w:r>
    </w:p>
    <w:p w14:paraId="6993E3B8" w14:textId="09418325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Анализ исполнения расходов по разделам и подразделам бюджетной классификации расходов бюджетов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206DE9" w14:textId="77777777" w:rsidR="002D7065" w:rsidRPr="002D7065" w:rsidRDefault="002D7065" w:rsidP="002D706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1 полугодие 2024 года осуществлялось по 7 разделам бюджетной классификации. Наибольший удельный вес в общем объеме расходов составили расходы по разделу: </w:t>
      </w:r>
      <w:r w:rsidRPr="002D70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05 «Жилищно-коммунальное хозяйство»</w:t>
      </w:r>
      <w:r w:rsidRPr="002D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удельным весом в общем </w:t>
      </w:r>
      <w:r w:rsidRPr="002D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объеме расходов 65,9 % или </w:t>
      </w:r>
      <w:r w:rsidRPr="002D70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2070,2</w:t>
      </w:r>
      <w:r w:rsidRPr="002D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bookmarkEnd w:id="7"/>
    <w:p w14:paraId="3C316D78" w14:textId="77777777" w:rsidR="00BA1CD9" w:rsidRPr="00BA1CD9" w:rsidRDefault="00BA1CD9" w:rsidP="00BA1C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A1C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Сведения о расходах за </w:t>
      </w:r>
      <w:r w:rsidRPr="00BA1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полугодие </w:t>
      </w:r>
      <w:r w:rsidRPr="00BA1C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2024 года представлены в таблице </w:t>
      </w:r>
    </w:p>
    <w:p w14:paraId="4F417ADF" w14:textId="3E642087" w:rsidR="00BA1CD9" w:rsidRPr="00BA1CD9" w:rsidRDefault="00BA1CD9" w:rsidP="00BA1C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A1C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BA1C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(тыс. руб.)</w:t>
      </w:r>
      <w:r w:rsidRPr="00BA1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67"/>
        <w:gridCol w:w="1276"/>
        <w:gridCol w:w="1134"/>
        <w:gridCol w:w="1276"/>
        <w:gridCol w:w="1417"/>
        <w:gridCol w:w="1305"/>
      </w:tblGrid>
      <w:tr w:rsidR="00BA1CD9" w:rsidRPr="00BA1CD9" w14:paraId="4777D766" w14:textId="77777777" w:rsidTr="00BA1CD9">
        <w:trPr>
          <w:trHeight w:val="1472"/>
        </w:trPr>
        <w:tc>
          <w:tcPr>
            <w:tcW w:w="3085" w:type="dxa"/>
            <w:hideMark/>
          </w:tcPr>
          <w:p w14:paraId="1E139488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035DEE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DB41D6D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</w:t>
            </w:r>
          </w:p>
          <w:p w14:paraId="61D9C7B8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классификации</w:t>
            </w:r>
          </w:p>
          <w:p w14:paraId="7ACFD7F9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7" w:type="dxa"/>
            <w:hideMark/>
          </w:tcPr>
          <w:p w14:paraId="129D6E82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CA53F3A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A777148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341AF7F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9F67AE5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FD58247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0CF3A487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FB948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7CDAF3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  <w:p w14:paraId="27E87E36" w14:textId="2240B1E3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 полугодии </w:t>
            </w:r>
            <w:r w:rsidRPr="00BA1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2023г.</w:t>
            </w:r>
          </w:p>
          <w:p w14:paraId="1D3EA09B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6A41CA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Уточнено</w:t>
            </w:r>
          </w:p>
          <w:p w14:paraId="60EAD015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276" w:type="dxa"/>
            <w:vAlign w:val="center"/>
            <w:hideMark/>
          </w:tcPr>
          <w:p w14:paraId="2B3DAB0B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  <w:p w14:paraId="77D790AC" w14:textId="391ACBE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полугодии </w:t>
            </w:r>
            <w:r w:rsidRPr="00BA1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417" w:type="dxa"/>
            <w:vAlign w:val="center"/>
          </w:tcPr>
          <w:p w14:paraId="23D601DC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  <w:p w14:paraId="641213A3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24882F54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14:paraId="178C7E9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исполнения</w:t>
            </w:r>
          </w:p>
          <w:p w14:paraId="03E01403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2024/2023</w:t>
            </w:r>
          </w:p>
          <w:p w14:paraId="466C6552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1CD9" w:rsidRPr="00BA1CD9" w14:paraId="6C358C32" w14:textId="77777777" w:rsidTr="00BA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16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A3E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24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CDCB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B598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1B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BC5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A1CD9" w:rsidRPr="00BA1CD9" w14:paraId="284845A2" w14:textId="77777777" w:rsidTr="00BA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4CE1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12C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523B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74FA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8F7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62C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2AD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BA1CD9" w:rsidRPr="00BA1CD9" w14:paraId="218C5BFD" w14:textId="77777777" w:rsidTr="00BA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2912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93D8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C7E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4AF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19A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7D97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261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</w:tr>
      <w:tr w:rsidR="00BA1CD9" w:rsidRPr="00BA1CD9" w14:paraId="107ABFC6" w14:textId="77777777" w:rsidTr="00BA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D034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5D1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B558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275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2E7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DF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7BE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CD9" w:rsidRPr="00BA1CD9" w14:paraId="28DD12E7" w14:textId="77777777" w:rsidTr="00BA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CA33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14:paraId="5528D401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9FD29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1DCB9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D5BFB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7D8E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39477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377F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22CE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19,6 раза</w:t>
            </w:r>
          </w:p>
        </w:tc>
      </w:tr>
      <w:tr w:rsidR="00BA1CD9" w:rsidRPr="00BA1CD9" w14:paraId="24E99094" w14:textId="77777777" w:rsidTr="00BA1CD9">
        <w:trPr>
          <w:trHeight w:val="3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822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14:paraId="3D182D61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B196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F0A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3E3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B9A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F5E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C9E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CD9" w:rsidRPr="00BA1CD9" w14:paraId="2CB03C8A" w14:textId="77777777" w:rsidTr="00BA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35D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14E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37E2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BE55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8592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87A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122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BA1CD9" w:rsidRPr="00BA1CD9" w14:paraId="5EE55810" w14:textId="77777777" w:rsidTr="00BA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53E7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6942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E67D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24E6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D14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3B9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051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160,3</w:t>
            </w:r>
          </w:p>
        </w:tc>
      </w:tr>
      <w:tr w:rsidR="00BA1CD9" w:rsidRPr="00BA1CD9" w14:paraId="67F9A4E5" w14:textId="77777777" w:rsidTr="00BA1CD9">
        <w:trPr>
          <w:trHeight w:val="6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5733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FCE5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6BADF8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DAF3A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81D63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C31B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AF4CB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DF100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3845B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CD9" w:rsidRPr="00BA1CD9" w14:paraId="2EE883FD" w14:textId="77777777" w:rsidTr="00BA1CD9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DF8C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F73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F6B3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2EC1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9A86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DC9F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6B6" w14:textId="77777777" w:rsidR="00BA1CD9" w:rsidRPr="00BA1CD9" w:rsidRDefault="00BA1CD9" w:rsidP="00BA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3,0 раза</w:t>
            </w:r>
          </w:p>
        </w:tc>
      </w:tr>
    </w:tbl>
    <w:p w14:paraId="291C3BBB" w14:textId="77777777" w:rsidR="00BA1CD9" w:rsidRPr="00BA1CD9" w:rsidRDefault="00BA1CD9" w:rsidP="00BA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C3EF7" w14:textId="77777777" w:rsidR="00BA1CD9" w:rsidRPr="00BA1CD9" w:rsidRDefault="00BA1CD9" w:rsidP="00BA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следующее:</w:t>
      </w:r>
    </w:p>
    <w:p w14:paraId="2B784EE4" w14:textId="77777777" w:rsidR="00BA1CD9" w:rsidRPr="00BA1CD9" w:rsidRDefault="00BA1CD9" w:rsidP="00BA1C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Раздел </w:t>
      </w:r>
      <w:r w:rsidRPr="00BA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«Общегосударственные вопросы»: </w:t>
      </w: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отчетном периоде исполнены в сумме 851,3 тыс. рублей, или на 47,6% к утвержденной годовой бюджетной росписи. Доля расходов по разделу в общей структуре расходов бюджета составляет 27,1 процента. По сравнению с аналогичным </w:t>
      </w: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периодом 2023 года расходы выросли на 105,4% или на 43,8 тыс. рублей. </w:t>
      </w:r>
    </w:p>
    <w:p w14:paraId="41774D68" w14:textId="77777777" w:rsidR="00BA1CD9" w:rsidRPr="00BA1CD9" w:rsidRDefault="00BA1CD9" w:rsidP="00BA1C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Раздел</w:t>
      </w:r>
      <w:r w:rsidRPr="00BA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 «Национальная оборона»:</w:t>
      </w: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 разделу сложились в сумме 69,0 тыс. рублей, или 50,0% к объему расходов, предусмотренных уточненной бюджетной росписью на 2024 год. Доля расходов по разделу в общей структуре расходов бюджета составила 2,2 процента. По сравнению с аналогичным периодом 2023 года расходы выросли на 16,8 тыс. рублей, или на 132,4 процента.  Структура раздела представлена одним подразделом - 02 03 «Мобилизационная и вневойсковая подготовка».</w:t>
      </w:r>
    </w:p>
    <w:p w14:paraId="18E15AB0" w14:textId="77777777" w:rsidR="00BA1CD9" w:rsidRPr="00BA1CD9" w:rsidRDefault="00BA1CD9" w:rsidP="00BA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A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деятельность»:</w:t>
      </w: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134695786"/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утверждены в сумме 15,0 тыс. рублей, по данному разделу расходы бюджета не производились. </w:t>
      </w:r>
      <w:bookmarkEnd w:id="8"/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представлены подразделом 03 10 «Обеспечение пожарной безопасности». </w:t>
      </w:r>
    </w:p>
    <w:p w14:paraId="1860C57E" w14:textId="77777777" w:rsidR="00BA1CD9" w:rsidRPr="00BA1CD9" w:rsidRDefault="00BA1CD9" w:rsidP="00BA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A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Жилищно-коммунальное хозяйство»:</w:t>
      </w: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сложились в сумме 2070,2 тыс. рублей, или 60,9% к утвержденному объему расходов, предусмотренных уточненной бюджетной росписью. Доля расходов по разделу в общей структуре расходов бюджета составила 65,9 процента. По сравнению с аналогичным периодом 2023 года расходы выросли на 1964,7 тыс. рублей или в 19,6 раза.   Расходы представлены подразделом 05 03 «Благоустройство». </w:t>
      </w:r>
    </w:p>
    <w:p w14:paraId="5385250D" w14:textId="77777777" w:rsidR="00BA1CD9" w:rsidRPr="00BA1CD9" w:rsidRDefault="00BA1CD9" w:rsidP="00BA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A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«Образование»: </w:t>
      </w: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утверждены в сумме 3,0 тыс. рублей, по данному разделу расходы бюджета составили 3,0 тыс. рублей или 100% утвержденного годового плана. Доля расходов по разделу в общей структуре расходов бюджета составила 0,1 процента.  Раздел представлен одним подразделом - 07 07 «Молодежная политика».  </w:t>
      </w:r>
    </w:p>
    <w:p w14:paraId="35EB38FE" w14:textId="77777777" w:rsidR="00BA1CD9" w:rsidRPr="00BA1CD9" w:rsidRDefault="00BA1CD9" w:rsidP="00BA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A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«Культура, кинематография</w:t>
      </w: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bookmarkStart w:id="9" w:name="_Hlk172647850"/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утверждены в сумме 20,0 тыс. рублей, по данному разделу расходы бюджета составили 20,0 тыс. рублей, или 100% утвержденного годового плана. Доля расходов по разделу в общей структуре расходов бюджета составила 0,6 процента. По сравнению с аналогичным периодом 2023 года расходы выросли на 5,0 тыс. рублей или на 133,3 процента.  Структура расходов раздела представлена одним подразделом – 08 01 «Культура».</w:t>
      </w:r>
    </w:p>
    <w:bookmarkEnd w:id="9"/>
    <w:p w14:paraId="1BF636E0" w14:textId="77777777" w:rsidR="00BA1CD9" w:rsidRPr="00BA1CD9" w:rsidRDefault="00BA1CD9" w:rsidP="00BA1CD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</w:t>
      </w:r>
      <w:r w:rsidRPr="00BA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«Социальная политика» </w:t>
      </w: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сложились в сумме 188,4 тыс. рублей, или 62,8% к утвержденному объему расходов, предусмотренных уточненной бюджетной росписью. Доля расходов по разделу в общей структуре расходов бюджета составила 3,8 процента. По сравнению с аналогичным периодом 2023 года расходы выросли на 44,3 тыс. рублей или на 160,3 процента.   </w:t>
      </w:r>
    </w:p>
    <w:p w14:paraId="4FA3F79B" w14:textId="77777777" w:rsidR="00BA1CD9" w:rsidRPr="00BA1CD9" w:rsidRDefault="00BA1CD9" w:rsidP="00BA1CD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представлены подразделом </w:t>
      </w:r>
      <w:r w:rsidRPr="00BA1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1001 «Пенсионное обеспечение»</w:t>
      </w: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доплата к муниципальным пенсиям, расходы составили 78,3 тыс. рублей или 49,4% к утвержденному годовому плану, подразделом </w:t>
      </w:r>
      <w:r w:rsidRPr="00BA1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06 «</w:t>
      </w:r>
      <w:r w:rsidRPr="00BA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Пособия, компенсации и иные социальные выплаты гражданам, кроме публичных нормативных обязательств из резервного фонда администрации поселения»</w:t>
      </w:r>
      <w:r w:rsidRPr="00BA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составили 30,0 тыс. рублей или 100,0% к утвержденному годовому плану.</w:t>
      </w:r>
    </w:p>
    <w:p w14:paraId="605ED30B" w14:textId="77777777" w:rsidR="00BA1CD9" w:rsidRPr="00BA1CD9" w:rsidRDefault="00BA1CD9" w:rsidP="00BA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Pr="00BA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«Физическая культура и спорт»:</w:t>
      </w:r>
      <w:r w:rsidRPr="00BA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утверждены в сумме 10,0 тыс. рублей, по данному разделу расходы составили 10,0 тыс. рублей или 100,0% к утвержденному годовому плану. Структура раздела представлена одним подразделом – 11 02 «Массовый спорт». </w:t>
      </w:r>
    </w:p>
    <w:p w14:paraId="56F1BF44" w14:textId="77777777" w:rsidR="00031F7B" w:rsidRDefault="00031F7B" w:rsidP="00031F7B">
      <w:pPr>
        <w:pStyle w:val="a7"/>
        <w:spacing w:after="0" w:line="240" w:lineRule="auto"/>
        <w:ind w:left="45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101DC39" w14:textId="03301390" w:rsidR="00A2398A" w:rsidRPr="00814E6A" w:rsidRDefault="00A2398A" w:rsidP="00A239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2E35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bookmarkStart w:id="10" w:name="_Hlk108774988"/>
      <w:r w:rsidRPr="002E356C">
        <w:rPr>
          <w:rFonts w:ascii="Times New Roman" w:hAnsi="Times New Roman" w:cs="Times New Roman"/>
          <w:b/>
          <w:sz w:val="28"/>
          <w:szCs w:val="28"/>
        </w:rPr>
        <w:t>Исполнение расходов муниципальной программы «Реализация отдельных полномочий Рековичского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  <w:r w:rsidRPr="00814E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3E02D63" w14:textId="7164AB57" w:rsidR="00A2398A" w:rsidRPr="00A2398A" w:rsidRDefault="00A2398A" w:rsidP="00A2398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«Реализация отдельных полномочий Рековичского сельского поселения Дубровского муниципального района Брянской области на 2024 год и на плановый период 2025 и 2026 годов» утверждена постановлением  Рековичской сельской администрации 18.12.2023 года № 49 с  объемом финансирования на 2024 год в 3425,6 тыс. рублей, в том числе  3287,6 тыс. рублей - средства местного бюджета, 138,0 тыс. рублей - средства областного 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в постановление 1 раз вносились изменения (</w:t>
      </w:r>
      <w:r w:rsidR="002E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 года № 3). С учетом изменений общий объем расходов на 2024 год утвержден в сумме 5519,6 тыс. рублей, в том числе 5381,6 тыс. рублей</w:t>
      </w:r>
      <w:r w:rsidR="002E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местного бюджета, 138,0 тыс. рублей</w:t>
      </w:r>
      <w:r w:rsidR="002E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областного бюджета.</w:t>
      </w:r>
    </w:p>
    <w:p w14:paraId="3A39FB51" w14:textId="3E0E2EBA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5125E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 w:rsidR="002E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расходы бюджета по муниципальной программе исполнены в сумме 2 180,7 тыс. рублей, что 39,5% утвержденных плановых назначений.</w:t>
      </w:r>
    </w:p>
    <w:bookmarkEnd w:id="10"/>
    <w:p w14:paraId="13A00B7E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239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Расходы по муниципальной программе представлены в таблице </w:t>
      </w:r>
    </w:p>
    <w:p w14:paraId="7DE59991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тыс. 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701"/>
        <w:gridCol w:w="992"/>
      </w:tblGrid>
      <w:tr w:rsidR="00A2398A" w:rsidRPr="00A2398A" w14:paraId="06E5267A" w14:textId="77777777" w:rsidTr="002E356C">
        <w:trPr>
          <w:cantSplit/>
          <w:trHeight w:val="30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43BD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9170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 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3F31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Уточнено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D1BE9" w14:textId="151C2834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Исполнено 1</w:t>
            </w:r>
            <w:r w:rsidR="002E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2024г.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CB5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A0F509" w14:textId="77777777" w:rsidR="00A2398A" w:rsidRPr="00A2398A" w:rsidRDefault="00A2398A" w:rsidP="00A2398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2E356C" w:rsidRPr="00A2398A" w14:paraId="50E6F698" w14:textId="77777777" w:rsidTr="002E356C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1BF62" w14:textId="2AF46149" w:rsidR="002E356C" w:rsidRPr="00A2398A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«Реализация отдельных полномочий Рековичского сельского поселения Дубровского муниципального района Брянской области» на 2023 - 2025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7DAC1" w14:textId="6FB5B494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3 425,6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1B3E" w14:textId="53F40E58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5 519,6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2008C" w14:textId="5DC66488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3 111,6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F1C6" w14:textId="1B07441A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56,4</w:t>
            </w:r>
          </w:p>
        </w:tc>
      </w:tr>
      <w:tr w:rsidR="002E356C" w:rsidRPr="00A2398A" w14:paraId="4782B368" w14:textId="77777777" w:rsidTr="002E356C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F11DD" w14:textId="77777777" w:rsidR="002E356C" w:rsidRPr="00A2398A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33A9" w14:textId="3B7B8B34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B535" w14:textId="22012A2A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B91CA" w14:textId="2AF0D877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BC8F" w14:textId="30CF3A13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2E356C" w:rsidRPr="00A2398A" w14:paraId="67206818" w14:textId="77777777" w:rsidTr="002E356C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9877A" w14:textId="023C3AD4" w:rsidR="002E356C" w:rsidRPr="00A2398A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4655" w14:textId="5AE67DA9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A242F" w14:textId="6FA104EE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B2233" w14:textId="35DAB83B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D391" w14:textId="3369C445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E356C" w:rsidRPr="00A2398A" w14:paraId="2BEF39DA" w14:textId="77777777" w:rsidTr="002E356C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65BD3" w14:textId="77777777" w:rsidR="002E356C" w:rsidRPr="00A2398A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39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D9833" w14:textId="101F70A0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3 287,6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4C19B" w14:textId="5824A760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5 381,6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326C" w14:textId="5BDEEAF6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3 042,6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2E47" w14:textId="2AEA5756" w:rsidR="002E356C" w:rsidRPr="002E356C" w:rsidRDefault="002E356C" w:rsidP="002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3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56,5</w:t>
            </w:r>
          </w:p>
        </w:tc>
      </w:tr>
    </w:tbl>
    <w:p w14:paraId="44D689A3" w14:textId="77777777" w:rsidR="00B27846" w:rsidRDefault="00B27846" w:rsidP="00B2784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непрограммной части расходов бюджета </w:t>
      </w:r>
    </w:p>
    <w:p w14:paraId="756B1917" w14:textId="3C04A743" w:rsidR="00B27846" w:rsidRDefault="00B27846" w:rsidP="00B27846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</w:p>
    <w:p w14:paraId="28AE7042" w14:textId="36CC0D5D" w:rsidR="00B27846" w:rsidRPr="00B202ED" w:rsidRDefault="00B27846" w:rsidP="00B202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ст.81 Бюджетного кодекса Российской Федерации, Постановлением </w:t>
      </w:r>
      <w:r w:rsidR="00167664">
        <w:rPr>
          <w:rFonts w:ascii="Times New Roman" w:hAnsi="Times New Roman" w:cs="Times New Roman"/>
          <w:sz w:val="28"/>
          <w:szCs w:val="28"/>
        </w:rPr>
        <w:t>Рековичской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№ </w:t>
      </w:r>
      <w:r w:rsidR="00167664" w:rsidRPr="00167664">
        <w:rPr>
          <w:rFonts w:ascii="Times New Roman" w:hAnsi="Times New Roman" w:cs="Times New Roman"/>
          <w:sz w:val="28"/>
          <w:szCs w:val="28"/>
        </w:rPr>
        <w:t>27</w:t>
      </w:r>
      <w:r w:rsidRPr="00167664">
        <w:rPr>
          <w:rFonts w:ascii="Times New Roman" w:hAnsi="Times New Roman" w:cs="Times New Roman"/>
          <w:sz w:val="28"/>
          <w:szCs w:val="28"/>
        </w:rPr>
        <w:t xml:space="preserve"> от 2</w:t>
      </w:r>
      <w:r w:rsidR="00167664" w:rsidRPr="00167664">
        <w:rPr>
          <w:rFonts w:ascii="Times New Roman" w:hAnsi="Times New Roman" w:cs="Times New Roman"/>
          <w:sz w:val="28"/>
          <w:szCs w:val="28"/>
        </w:rPr>
        <w:t>7</w:t>
      </w:r>
      <w:r w:rsidRPr="00167664">
        <w:rPr>
          <w:rFonts w:ascii="Times New Roman" w:hAnsi="Times New Roman" w:cs="Times New Roman"/>
          <w:sz w:val="28"/>
          <w:szCs w:val="28"/>
        </w:rPr>
        <w:t>.06.2019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56C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 xml:space="preserve">Об </w:t>
      </w:r>
      <w:r w:rsidR="00A2398A" w:rsidRPr="007A458C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Pr="007A458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A2398A" w:rsidRPr="007A458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A458C">
        <w:rPr>
          <w:rFonts w:ascii="Times New Roman" w:hAnsi="Times New Roman" w:cs="Times New Roman"/>
          <w:sz w:val="28"/>
          <w:szCs w:val="28"/>
        </w:rPr>
        <w:t xml:space="preserve"> резервного </w:t>
      </w:r>
      <w:r w:rsidR="00B202ED" w:rsidRPr="007A458C">
        <w:rPr>
          <w:rFonts w:ascii="Times New Roman" w:hAnsi="Times New Roman" w:cs="Times New Roman"/>
          <w:sz w:val="28"/>
          <w:szCs w:val="28"/>
        </w:rPr>
        <w:t>фонда Рековичской</w:t>
      </w:r>
      <w:r w:rsidRPr="007A458C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утвержденного в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образования «</w:t>
      </w:r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r w:rsidRPr="007A458C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</w:t>
      </w:r>
      <w:r w:rsidR="00A239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B202ED">
        <w:rPr>
          <w:rFonts w:ascii="Times New Roman" w:hAnsi="Times New Roman" w:cs="Times New Roman"/>
          <w:sz w:val="28"/>
          <w:szCs w:val="28"/>
        </w:rPr>
        <w:t>3</w:t>
      </w:r>
      <w:r w:rsidR="00A239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B202ED">
        <w:rPr>
          <w:rFonts w:ascii="Times New Roman" w:hAnsi="Times New Roman" w:cs="Times New Roman"/>
          <w:sz w:val="28"/>
          <w:szCs w:val="28"/>
        </w:rPr>
        <w:t xml:space="preserve">, </w:t>
      </w:r>
      <w:r w:rsidR="00A2398A"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мероприятиями по проведению выборов в </w:t>
      </w:r>
      <w:r w:rsid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A2398A"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10,0 тыс.</w:t>
      </w:r>
      <w:r w:rsid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98A"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  <w:r>
        <w:rPr>
          <w:rFonts w:ascii="Times New Roman" w:hAnsi="Times New Roman" w:cs="Times New Roman"/>
          <w:sz w:val="28"/>
          <w:szCs w:val="28"/>
        </w:rPr>
        <w:t>Средства резервного фонда предназначены для финансирования непредвиденных расходов.</w:t>
      </w:r>
      <w:r w:rsidR="00B202ED"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отчетном периоде производились из резервного фонда в сумме 30,0 тыс.</w:t>
      </w:r>
      <w:r w:rsid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ED"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2E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8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</w:t>
      </w:r>
      <w:r w:rsidR="00D82764"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="00B202ED"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2E35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02ED"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 семьям при пожаре двух</w:t>
      </w:r>
      <w:r w:rsidR="00D8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помещений.</w:t>
      </w:r>
      <w:r w:rsidR="002E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7AF12B" w14:textId="6D51CB1C" w:rsidR="00CC0A08" w:rsidRPr="00CC0A08" w:rsidRDefault="00B202ED" w:rsidP="00167664">
      <w:pPr>
        <w:spacing w:after="0" w:line="240" w:lineRule="auto"/>
        <w:ind w:left="450" w:right="-1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4. </w:t>
      </w:r>
      <w:r w:rsidR="00CC0A08"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Дефицит (профицит) бюджета и источники внутреннего</w:t>
      </w:r>
    </w:p>
    <w:p w14:paraId="711271DE" w14:textId="401E572F" w:rsidR="00CC0A08" w:rsidRPr="00CC0A08" w:rsidRDefault="00CC0A08" w:rsidP="002E356C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финансирования дефицита бюджета</w:t>
      </w:r>
    </w:p>
    <w:p w14:paraId="13F1CE46" w14:textId="53C14414" w:rsidR="00B202ED" w:rsidRPr="00B202ED" w:rsidRDefault="00B202ED" w:rsidP="00B202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бюджет на 2024 год по доходам и расходам утвержден сбалансированным, В отчетном периоде внесены изменения, дефицит бюджета утвержден в сумме 2129,0 тыс. рублей. В состав источников внутреннего финансирования дефицита бюджета включены остатки средств на счетах по учету средств бюджета.</w:t>
      </w:r>
    </w:p>
    <w:p w14:paraId="4AB7EB3B" w14:textId="1FED8F8F" w:rsidR="00CF3C38" w:rsidRPr="00D106E6" w:rsidRDefault="00CC0A08" w:rsidP="00D106E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14:paraId="78461784" w14:textId="1BB90428" w:rsidR="002340FD" w:rsidRPr="00CF3C38" w:rsidRDefault="002340FD" w:rsidP="00C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C3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4010C3A" w14:textId="767682DA" w:rsidR="00211DC7" w:rsidRPr="00CC0A08" w:rsidRDefault="00211DC7" w:rsidP="00CF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08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 w:rsidR="00D106E6">
        <w:rPr>
          <w:rFonts w:ascii="Times New Roman" w:hAnsi="Times New Roman" w:cs="Times New Roman"/>
          <w:sz w:val="28"/>
          <w:szCs w:val="28"/>
        </w:rPr>
        <w:t xml:space="preserve"> за </w:t>
      </w:r>
      <w:r w:rsidR="0045125E">
        <w:rPr>
          <w:rFonts w:ascii="Times New Roman" w:hAnsi="Times New Roman" w:cs="Times New Roman"/>
          <w:sz w:val="28"/>
          <w:szCs w:val="28"/>
        </w:rPr>
        <w:t>1 полугодие</w:t>
      </w:r>
      <w:r w:rsidR="002E356C">
        <w:rPr>
          <w:rFonts w:ascii="Times New Roman" w:hAnsi="Times New Roman" w:cs="Times New Roman"/>
          <w:sz w:val="28"/>
          <w:szCs w:val="28"/>
        </w:rPr>
        <w:t xml:space="preserve"> </w:t>
      </w:r>
      <w:r w:rsidR="00D106E6">
        <w:rPr>
          <w:rFonts w:ascii="Times New Roman" w:hAnsi="Times New Roman" w:cs="Times New Roman"/>
          <w:sz w:val="28"/>
          <w:szCs w:val="28"/>
        </w:rPr>
        <w:t>2024 года</w:t>
      </w:r>
      <w:r w:rsidRPr="00CC0A08">
        <w:rPr>
          <w:rFonts w:ascii="Times New Roman" w:hAnsi="Times New Roman" w:cs="Times New Roman"/>
          <w:sz w:val="28"/>
          <w:szCs w:val="28"/>
        </w:rPr>
        <w:t xml:space="preserve">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709870F2" w14:textId="77777777" w:rsidR="00CF3C38" w:rsidRDefault="00CF3C38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EEEDB" w14:textId="0CC805F0" w:rsidR="002340FD" w:rsidRPr="00CC0A08" w:rsidRDefault="002340FD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08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5DFC9C" w14:textId="3B86DECE" w:rsidR="002340FD" w:rsidRPr="0023339F" w:rsidRDefault="002340FD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39F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EF4D41" w:rsidRPr="0023339F">
        <w:rPr>
          <w:rFonts w:ascii="Times New Roman" w:hAnsi="Times New Roman" w:cs="Times New Roman"/>
          <w:sz w:val="28"/>
          <w:szCs w:val="28"/>
        </w:rPr>
        <w:t>палаты Дубровского</w:t>
      </w:r>
      <w:r w:rsidRPr="0023339F">
        <w:rPr>
          <w:rFonts w:ascii="Times New Roman" w:hAnsi="Times New Roman" w:cs="Times New Roman"/>
          <w:sz w:val="28"/>
          <w:szCs w:val="28"/>
        </w:rPr>
        <w:t xml:space="preserve"> </w:t>
      </w:r>
      <w:r w:rsidR="00EF4D41" w:rsidRPr="0023339F">
        <w:rPr>
          <w:rFonts w:ascii="Times New Roman" w:hAnsi="Times New Roman" w:cs="Times New Roman"/>
          <w:sz w:val="28"/>
          <w:szCs w:val="28"/>
        </w:rPr>
        <w:t>района на</w:t>
      </w:r>
      <w:r w:rsidRPr="0023339F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образования «</w:t>
      </w:r>
      <w:r w:rsidR="00E87EFF" w:rsidRPr="0023339F">
        <w:rPr>
          <w:rFonts w:ascii="Times New Roman" w:hAnsi="Times New Roman" w:cs="Times New Roman"/>
          <w:sz w:val="28"/>
          <w:szCs w:val="28"/>
        </w:rPr>
        <w:t>Рековичское</w:t>
      </w:r>
      <w:r w:rsidRPr="0023339F">
        <w:rPr>
          <w:rFonts w:ascii="Times New Roman" w:hAnsi="Times New Roman" w:cs="Times New Roman"/>
          <w:sz w:val="28"/>
          <w:szCs w:val="28"/>
        </w:rPr>
        <w:t xml:space="preserve"> сельское поселение» за </w:t>
      </w:r>
      <w:r w:rsidR="0045125E">
        <w:rPr>
          <w:rFonts w:ascii="Times New Roman" w:hAnsi="Times New Roman" w:cs="Times New Roman"/>
          <w:sz w:val="28"/>
          <w:szCs w:val="28"/>
        </w:rPr>
        <w:t>1 полугодие</w:t>
      </w:r>
      <w:r w:rsidR="002E356C">
        <w:rPr>
          <w:rFonts w:ascii="Times New Roman" w:hAnsi="Times New Roman" w:cs="Times New Roman"/>
          <w:sz w:val="28"/>
          <w:szCs w:val="28"/>
        </w:rPr>
        <w:t xml:space="preserve"> </w:t>
      </w:r>
      <w:r w:rsidRPr="0023339F">
        <w:rPr>
          <w:rFonts w:ascii="Times New Roman" w:hAnsi="Times New Roman" w:cs="Times New Roman"/>
          <w:sz w:val="28"/>
          <w:szCs w:val="28"/>
        </w:rPr>
        <w:t>20</w:t>
      </w:r>
      <w:r w:rsidR="0011107A" w:rsidRPr="0023339F">
        <w:rPr>
          <w:rFonts w:ascii="Times New Roman" w:hAnsi="Times New Roman" w:cs="Times New Roman"/>
          <w:sz w:val="28"/>
          <w:szCs w:val="28"/>
        </w:rPr>
        <w:t>2</w:t>
      </w:r>
      <w:r w:rsidR="00D106E6">
        <w:rPr>
          <w:rFonts w:ascii="Times New Roman" w:hAnsi="Times New Roman" w:cs="Times New Roman"/>
          <w:sz w:val="28"/>
          <w:szCs w:val="28"/>
        </w:rPr>
        <w:t>4</w:t>
      </w:r>
      <w:r w:rsidRPr="0023339F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167664">
        <w:rPr>
          <w:rFonts w:ascii="Times New Roman" w:hAnsi="Times New Roman" w:cs="Times New Roman"/>
          <w:sz w:val="28"/>
          <w:szCs w:val="28"/>
        </w:rPr>
        <w:t>Рековичского сельского поселения</w:t>
      </w:r>
      <w:r w:rsidR="0011107A" w:rsidRPr="0023339F">
        <w:rPr>
          <w:rFonts w:ascii="Times New Roman" w:hAnsi="Times New Roman" w:cs="Times New Roman"/>
          <w:sz w:val="28"/>
          <w:szCs w:val="28"/>
        </w:rPr>
        <w:t>.</w:t>
      </w:r>
    </w:p>
    <w:p w14:paraId="51ABF42A" w14:textId="77777777" w:rsidR="00F7139E" w:rsidRPr="00CC0A08" w:rsidRDefault="00F7139E" w:rsidP="00EC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82B05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6D84775" w14:textId="77777777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0BCD0DD0" w14:textId="599BE7AE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61CFBF08" w14:textId="74C52471" w:rsidR="002340FD" w:rsidRPr="00EC792A" w:rsidRDefault="0023339F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О.В. Ромакина</w:t>
      </w:r>
    </w:p>
    <w:sectPr w:rsidR="002340FD" w:rsidRPr="00EC792A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984F0" w14:textId="77777777" w:rsidR="00F50E66" w:rsidRDefault="00F50E66" w:rsidP="00891B2F">
      <w:pPr>
        <w:spacing w:after="0" w:line="240" w:lineRule="auto"/>
      </w:pPr>
      <w:r>
        <w:separator/>
      </w:r>
    </w:p>
  </w:endnote>
  <w:endnote w:type="continuationSeparator" w:id="0">
    <w:p w14:paraId="23EF9FF5" w14:textId="77777777" w:rsidR="00F50E66" w:rsidRDefault="00F50E66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8A392" w14:textId="77777777" w:rsidR="00F50E66" w:rsidRDefault="00F50E66" w:rsidP="00891B2F">
      <w:pPr>
        <w:spacing w:after="0" w:line="240" w:lineRule="auto"/>
      </w:pPr>
      <w:r>
        <w:separator/>
      </w:r>
    </w:p>
  </w:footnote>
  <w:footnote w:type="continuationSeparator" w:id="0">
    <w:p w14:paraId="2AFE4D30" w14:textId="77777777" w:rsidR="00F50E66" w:rsidRDefault="00F50E66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7286517B" w14:textId="77777777" w:rsidR="00A2398A" w:rsidRDefault="00A2398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0D631" w14:textId="77777777" w:rsidR="00A2398A" w:rsidRDefault="00A239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023D6D"/>
    <w:multiLevelType w:val="multilevel"/>
    <w:tmpl w:val="E566294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B62AB"/>
    <w:multiLevelType w:val="multilevel"/>
    <w:tmpl w:val="0C00DA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BF7108B"/>
    <w:multiLevelType w:val="multilevel"/>
    <w:tmpl w:val="2F58B80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  <w:b/>
      </w:rPr>
    </w:lvl>
  </w:abstractNum>
  <w:abstractNum w:abstractNumId="6" w15:restartNumberingAfterBreak="0">
    <w:nsid w:val="52265463"/>
    <w:multiLevelType w:val="multilevel"/>
    <w:tmpl w:val="9900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330811"/>
    <w:multiLevelType w:val="multilevel"/>
    <w:tmpl w:val="594C3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31E0E"/>
    <w:rsid w:val="00031F7B"/>
    <w:rsid w:val="00034634"/>
    <w:rsid w:val="00051DCF"/>
    <w:rsid w:val="00064618"/>
    <w:rsid w:val="00074190"/>
    <w:rsid w:val="00077C59"/>
    <w:rsid w:val="00087056"/>
    <w:rsid w:val="000923B6"/>
    <w:rsid w:val="00093C0F"/>
    <w:rsid w:val="000B09CA"/>
    <w:rsid w:val="000B4EFF"/>
    <w:rsid w:val="000D46BF"/>
    <w:rsid w:val="000D563F"/>
    <w:rsid w:val="000E145C"/>
    <w:rsid w:val="001056DE"/>
    <w:rsid w:val="00110C08"/>
    <w:rsid w:val="0011107A"/>
    <w:rsid w:val="001178A2"/>
    <w:rsid w:val="00117A82"/>
    <w:rsid w:val="00124891"/>
    <w:rsid w:val="001438D9"/>
    <w:rsid w:val="00145A4F"/>
    <w:rsid w:val="001524F4"/>
    <w:rsid w:val="00167664"/>
    <w:rsid w:val="00173D34"/>
    <w:rsid w:val="00177C02"/>
    <w:rsid w:val="00180FD8"/>
    <w:rsid w:val="001862B5"/>
    <w:rsid w:val="00186A0D"/>
    <w:rsid w:val="00193852"/>
    <w:rsid w:val="00194B37"/>
    <w:rsid w:val="001A274E"/>
    <w:rsid w:val="001B5080"/>
    <w:rsid w:val="001C2C06"/>
    <w:rsid w:val="001D5B90"/>
    <w:rsid w:val="001E1CE2"/>
    <w:rsid w:val="001E24C1"/>
    <w:rsid w:val="001E2706"/>
    <w:rsid w:val="001F5F99"/>
    <w:rsid w:val="001F606C"/>
    <w:rsid w:val="001F69F1"/>
    <w:rsid w:val="00201A7C"/>
    <w:rsid w:val="00211DC7"/>
    <w:rsid w:val="00221893"/>
    <w:rsid w:val="00222C81"/>
    <w:rsid w:val="00227F7D"/>
    <w:rsid w:val="00230D6B"/>
    <w:rsid w:val="0023339F"/>
    <w:rsid w:val="002340FD"/>
    <w:rsid w:val="00243AE0"/>
    <w:rsid w:val="00250B7D"/>
    <w:rsid w:val="00260F4C"/>
    <w:rsid w:val="00263374"/>
    <w:rsid w:val="00264F24"/>
    <w:rsid w:val="00265EA9"/>
    <w:rsid w:val="00271AB3"/>
    <w:rsid w:val="002813DF"/>
    <w:rsid w:val="00295D81"/>
    <w:rsid w:val="002A7794"/>
    <w:rsid w:val="002B518F"/>
    <w:rsid w:val="002C1621"/>
    <w:rsid w:val="002C3F1F"/>
    <w:rsid w:val="002D7065"/>
    <w:rsid w:val="002E1AC4"/>
    <w:rsid w:val="002E356C"/>
    <w:rsid w:val="002E4EE5"/>
    <w:rsid w:val="002F14E1"/>
    <w:rsid w:val="002F2232"/>
    <w:rsid w:val="002F2332"/>
    <w:rsid w:val="002F6AE8"/>
    <w:rsid w:val="002F79D1"/>
    <w:rsid w:val="00343C1D"/>
    <w:rsid w:val="00350CB6"/>
    <w:rsid w:val="0035203A"/>
    <w:rsid w:val="0036611C"/>
    <w:rsid w:val="003717B3"/>
    <w:rsid w:val="00395701"/>
    <w:rsid w:val="003A03D8"/>
    <w:rsid w:val="003A1B4C"/>
    <w:rsid w:val="003C4D9A"/>
    <w:rsid w:val="003D4870"/>
    <w:rsid w:val="003D5EB9"/>
    <w:rsid w:val="003E028E"/>
    <w:rsid w:val="003E5AB5"/>
    <w:rsid w:val="003F33CA"/>
    <w:rsid w:val="003F71DE"/>
    <w:rsid w:val="0040098E"/>
    <w:rsid w:val="004157D3"/>
    <w:rsid w:val="004205B7"/>
    <w:rsid w:val="004227A3"/>
    <w:rsid w:val="00424DFB"/>
    <w:rsid w:val="00424F91"/>
    <w:rsid w:val="00433087"/>
    <w:rsid w:val="00437C85"/>
    <w:rsid w:val="004420CF"/>
    <w:rsid w:val="0045125E"/>
    <w:rsid w:val="00465E26"/>
    <w:rsid w:val="00470DE4"/>
    <w:rsid w:val="00474AAF"/>
    <w:rsid w:val="00477A24"/>
    <w:rsid w:val="00481321"/>
    <w:rsid w:val="004A2AFA"/>
    <w:rsid w:val="004A429D"/>
    <w:rsid w:val="004A5927"/>
    <w:rsid w:val="004A7446"/>
    <w:rsid w:val="004C03A3"/>
    <w:rsid w:val="004C3665"/>
    <w:rsid w:val="004C4082"/>
    <w:rsid w:val="004C51C0"/>
    <w:rsid w:val="004D0136"/>
    <w:rsid w:val="004D074C"/>
    <w:rsid w:val="004F2091"/>
    <w:rsid w:val="004F64B7"/>
    <w:rsid w:val="00503540"/>
    <w:rsid w:val="00504A8D"/>
    <w:rsid w:val="00504BFE"/>
    <w:rsid w:val="005143B4"/>
    <w:rsid w:val="00520253"/>
    <w:rsid w:val="00531A18"/>
    <w:rsid w:val="0053443C"/>
    <w:rsid w:val="00536F96"/>
    <w:rsid w:val="00540F0B"/>
    <w:rsid w:val="00543698"/>
    <w:rsid w:val="00574246"/>
    <w:rsid w:val="00577DC3"/>
    <w:rsid w:val="00582D97"/>
    <w:rsid w:val="00586A30"/>
    <w:rsid w:val="00592B85"/>
    <w:rsid w:val="00596175"/>
    <w:rsid w:val="005A16D3"/>
    <w:rsid w:val="005D0291"/>
    <w:rsid w:val="005D2A7E"/>
    <w:rsid w:val="005D47AD"/>
    <w:rsid w:val="005D709C"/>
    <w:rsid w:val="005E768B"/>
    <w:rsid w:val="005F3CA8"/>
    <w:rsid w:val="00600CDC"/>
    <w:rsid w:val="006324F7"/>
    <w:rsid w:val="00634297"/>
    <w:rsid w:val="00637915"/>
    <w:rsid w:val="00653EE5"/>
    <w:rsid w:val="00656AEF"/>
    <w:rsid w:val="00661E1D"/>
    <w:rsid w:val="006676AE"/>
    <w:rsid w:val="00681F5E"/>
    <w:rsid w:val="0069315F"/>
    <w:rsid w:val="006A7496"/>
    <w:rsid w:val="006C2337"/>
    <w:rsid w:val="006C64B0"/>
    <w:rsid w:val="006E5750"/>
    <w:rsid w:val="006E57DD"/>
    <w:rsid w:val="00701FAB"/>
    <w:rsid w:val="00704B94"/>
    <w:rsid w:val="0072053F"/>
    <w:rsid w:val="007275D0"/>
    <w:rsid w:val="00732945"/>
    <w:rsid w:val="00737407"/>
    <w:rsid w:val="00752A7B"/>
    <w:rsid w:val="007533AD"/>
    <w:rsid w:val="00756B4C"/>
    <w:rsid w:val="00770A31"/>
    <w:rsid w:val="00770A46"/>
    <w:rsid w:val="00771EE1"/>
    <w:rsid w:val="007A36C3"/>
    <w:rsid w:val="007A4C33"/>
    <w:rsid w:val="007B30E1"/>
    <w:rsid w:val="007B76CC"/>
    <w:rsid w:val="007B788D"/>
    <w:rsid w:val="007C0C59"/>
    <w:rsid w:val="007D1482"/>
    <w:rsid w:val="007F374C"/>
    <w:rsid w:val="008043A0"/>
    <w:rsid w:val="0080657B"/>
    <w:rsid w:val="008069EE"/>
    <w:rsid w:val="00810E47"/>
    <w:rsid w:val="00810ED7"/>
    <w:rsid w:val="0081213A"/>
    <w:rsid w:val="008133FB"/>
    <w:rsid w:val="0083020C"/>
    <w:rsid w:val="00833CCD"/>
    <w:rsid w:val="00833F33"/>
    <w:rsid w:val="008464B9"/>
    <w:rsid w:val="00850BB1"/>
    <w:rsid w:val="00864067"/>
    <w:rsid w:val="00880D47"/>
    <w:rsid w:val="00883577"/>
    <w:rsid w:val="0089011B"/>
    <w:rsid w:val="00891B2F"/>
    <w:rsid w:val="00895131"/>
    <w:rsid w:val="008B0C7F"/>
    <w:rsid w:val="008E6B8C"/>
    <w:rsid w:val="008F0D75"/>
    <w:rsid w:val="008F0DCD"/>
    <w:rsid w:val="0090243C"/>
    <w:rsid w:val="00910E59"/>
    <w:rsid w:val="00912910"/>
    <w:rsid w:val="0091374D"/>
    <w:rsid w:val="00915551"/>
    <w:rsid w:val="00917230"/>
    <w:rsid w:val="009236EA"/>
    <w:rsid w:val="00930EDA"/>
    <w:rsid w:val="0094627F"/>
    <w:rsid w:val="00947B9F"/>
    <w:rsid w:val="009753D7"/>
    <w:rsid w:val="009757BF"/>
    <w:rsid w:val="00980814"/>
    <w:rsid w:val="00983414"/>
    <w:rsid w:val="009A2184"/>
    <w:rsid w:val="009B32E7"/>
    <w:rsid w:val="009D0E16"/>
    <w:rsid w:val="009D5093"/>
    <w:rsid w:val="009E24B7"/>
    <w:rsid w:val="009E5EE9"/>
    <w:rsid w:val="009E7885"/>
    <w:rsid w:val="00A049C7"/>
    <w:rsid w:val="00A2398A"/>
    <w:rsid w:val="00A32F81"/>
    <w:rsid w:val="00A37636"/>
    <w:rsid w:val="00A466DD"/>
    <w:rsid w:val="00A5387E"/>
    <w:rsid w:val="00A623D3"/>
    <w:rsid w:val="00A8483B"/>
    <w:rsid w:val="00A919F7"/>
    <w:rsid w:val="00AB1D72"/>
    <w:rsid w:val="00AD7B10"/>
    <w:rsid w:val="00AF1EB1"/>
    <w:rsid w:val="00AF679B"/>
    <w:rsid w:val="00AF7018"/>
    <w:rsid w:val="00B07072"/>
    <w:rsid w:val="00B07ABF"/>
    <w:rsid w:val="00B17DE3"/>
    <w:rsid w:val="00B202ED"/>
    <w:rsid w:val="00B27652"/>
    <w:rsid w:val="00B27846"/>
    <w:rsid w:val="00B3222E"/>
    <w:rsid w:val="00B35EC1"/>
    <w:rsid w:val="00B41869"/>
    <w:rsid w:val="00B47717"/>
    <w:rsid w:val="00B53A29"/>
    <w:rsid w:val="00B54501"/>
    <w:rsid w:val="00B811F1"/>
    <w:rsid w:val="00B866EF"/>
    <w:rsid w:val="00B90300"/>
    <w:rsid w:val="00BA1CD9"/>
    <w:rsid w:val="00BB7287"/>
    <w:rsid w:val="00BD3068"/>
    <w:rsid w:val="00BD4B37"/>
    <w:rsid w:val="00BD5564"/>
    <w:rsid w:val="00C0393B"/>
    <w:rsid w:val="00C15754"/>
    <w:rsid w:val="00C15BB9"/>
    <w:rsid w:val="00C26639"/>
    <w:rsid w:val="00C27CB0"/>
    <w:rsid w:val="00C32982"/>
    <w:rsid w:val="00C40C0B"/>
    <w:rsid w:val="00C42235"/>
    <w:rsid w:val="00C50B1F"/>
    <w:rsid w:val="00C6724E"/>
    <w:rsid w:val="00C71C64"/>
    <w:rsid w:val="00C74CEA"/>
    <w:rsid w:val="00CB3CCB"/>
    <w:rsid w:val="00CB55B0"/>
    <w:rsid w:val="00CC0A08"/>
    <w:rsid w:val="00CC6A25"/>
    <w:rsid w:val="00CC70AC"/>
    <w:rsid w:val="00CD496B"/>
    <w:rsid w:val="00CE4893"/>
    <w:rsid w:val="00CF3C38"/>
    <w:rsid w:val="00D105FB"/>
    <w:rsid w:val="00D106E6"/>
    <w:rsid w:val="00D14292"/>
    <w:rsid w:val="00D3094C"/>
    <w:rsid w:val="00D40BF3"/>
    <w:rsid w:val="00D448F2"/>
    <w:rsid w:val="00D44F7C"/>
    <w:rsid w:val="00D660F5"/>
    <w:rsid w:val="00D7021B"/>
    <w:rsid w:val="00D7309D"/>
    <w:rsid w:val="00D82764"/>
    <w:rsid w:val="00D85751"/>
    <w:rsid w:val="00D86544"/>
    <w:rsid w:val="00D93428"/>
    <w:rsid w:val="00DC4C1F"/>
    <w:rsid w:val="00DD28E4"/>
    <w:rsid w:val="00DD4572"/>
    <w:rsid w:val="00DE2923"/>
    <w:rsid w:val="00DE2F46"/>
    <w:rsid w:val="00E0291E"/>
    <w:rsid w:val="00E03DD8"/>
    <w:rsid w:val="00E12184"/>
    <w:rsid w:val="00E268A6"/>
    <w:rsid w:val="00E36B65"/>
    <w:rsid w:val="00E40DF8"/>
    <w:rsid w:val="00E515A1"/>
    <w:rsid w:val="00E64B05"/>
    <w:rsid w:val="00E87EFF"/>
    <w:rsid w:val="00E9146E"/>
    <w:rsid w:val="00EA01D6"/>
    <w:rsid w:val="00EA0853"/>
    <w:rsid w:val="00EA44DA"/>
    <w:rsid w:val="00EA61C8"/>
    <w:rsid w:val="00EB42EC"/>
    <w:rsid w:val="00EB4EF9"/>
    <w:rsid w:val="00EC6AA6"/>
    <w:rsid w:val="00EC792A"/>
    <w:rsid w:val="00ED2B80"/>
    <w:rsid w:val="00EE1148"/>
    <w:rsid w:val="00EE509A"/>
    <w:rsid w:val="00EF4D41"/>
    <w:rsid w:val="00EF6B66"/>
    <w:rsid w:val="00F03850"/>
    <w:rsid w:val="00F229D8"/>
    <w:rsid w:val="00F23554"/>
    <w:rsid w:val="00F3638C"/>
    <w:rsid w:val="00F45B92"/>
    <w:rsid w:val="00F50E66"/>
    <w:rsid w:val="00F61244"/>
    <w:rsid w:val="00F7139E"/>
    <w:rsid w:val="00F811B6"/>
    <w:rsid w:val="00F96425"/>
    <w:rsid w:val="00F97C09"/>
    <w:rsid w:val="00FA159F"/>
    <w:rsid w:val="00FA2DC8"/>
    <w:rsid w:val="00FE168B"/>
    <w:rsid w:val="00FE30FE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C882E"/>
  <w15:docId w15:val="{1E94A518-A427-4678-AECB-E4A9064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  <w:style w:type="table" w:styleId="a8">
    <w:name w:val="Table Grid"/>
    <w:basedOn w:val="a1"/>
    <w:uiPriority w:val="59"/>
    <w:rsid w:val="00CC0A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31F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DBF1-08E4-46B2-8251-2CEF1BDB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252</cp:revision>
  <cp:lastPrinted>2024-05-16T08:17:00Z</cp:lastPrinted>
  <dcterms:created xsi:type="dcterms:W3CDTF">2019-04-26T12:44:00Z</dcterms:created>
  <dcterms:modified xsi:type="dcterms:W3CDTF">2024-07-31T11:50:00Z</dcterms:modified>
</cp:coreProperties>
</file>